
<file path=[Content_Types].xml><?xml version="1.0" encoding="utf-8"?>
<Types xmlns="http://schemas.openxmlformats.org/package/2006/content-types">
  <Default Extension="bin" ContentType="application/vnd.ms-office.activeX"/>
  <Default Extension="png" ContentType="image/png"/>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activeX/activeX12.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410" w:type="dxa"/>
        <w:jc w:val="center"/>
        <w:tblCellSpacing w:w="0" w:type="dxa"/>
        <w:tblCellMar>
          <w:top w:w="180" w:type="dxa"/>
          <w:left w:w="180" w:type="dxa"/>
          <w:bottom w:w="180" w:type="dxa"/>
          <w:right w:w="180" w:type="dxa"/>
        </w:tblCellMar>
        <w:tblLook w:val="04A0"/>
      </w:tblPr>
      <w:tblGrid>
        <w:gridCol w:w="7410"/>
      </w:tblGrid>
      <w:tr w:rsidR="00153E9F" w:rsidTr="00B75547">
        <w:trPr>
          <w:trHeight w:val="11737"/>
          <w:tblCellSpacing w:w="0" w:type="dxa"/>
          <w:jc w:val="center"/>
        </w:trPr>
        <w:tc>
          <w:tcPr>
            <w:tcW w:w="0" w:type="auto"/>
            <w:vAlign w:val="center"/>
            <w:hideMark/>
          </w:tcPr>
          <w:tbl>
            <w:tblPr>
              <w:tblW w:w="7050" w:type="dxa"/>
              <w:tblCellSpacing w:w="0" w:type="dxa"/>
              <w:tblCellMar>
                <w:top w:w="90" w:type="dxa"/>
                <w:left w:w="90" w:type="dxa"/>
                <w:bottom w:w="90" w:type="dxa"/>
                <w:right w:w="90" w:type="dxa"/>
              </w:tblCellMar>
              <w:tblLook w:val="04A0"/>
            </w:tblPr>
            <w:tblGrid>
              <w:gridCol w:w="7050"/>
            </w:tblGrid>
            <w:tr w:rsidR="00153E9F">
              <w:trPr>
                <w:tblCellSpacing w:w="0" w:type="dxa"/>
              </w:trPr>
              <w:tc>
                <w:tcPr>
                  <w:tcW w:w="0" w:type="auto"/>
                  <w:vAlign w:val="center"/>
                  <w:hideMark/>
                </w:tcPr>
                <w:p w:rsidR="00153E9F" w:rsidRDefault="00153E9F">
                  <w:pPr>
                    <w:pStyle w:val="Titolo3"/>
                    <w:jc w:val="center"/>
                  </w:pPr>
                  <w:r>
                    <w:t xml:space="preserve">LEGGE REGIONALE N. 43 DEL 04-08-1997 </w:t>
                  </w:r>
                  <w:r>
                    <w:br/>
                    <w:t xml:space="preserve">REGIONE PIEMONTE </w:t>
                  </w:r>
                </w:p>
                <w:p w:rsidR="00153E9F" w:rsidRDefault="00153E9F">
                  <w:pPr>
                    <w:pStyle w:val="Titolo3"/>
                    <w:jc w:val="center"/>
                  </w:pPr>
                  <w:r>
                    <w:t>Promozione della rete di strutture socio - assistenziali</w:t>
                  </w:r>
                  <w:r>
                    <w:br/>
                    <w:t xml:space="preserve">destinate a persone disabili </w:t>
                  </w:r>
                </w:p>
              </w:tc>
            </w:tr>
            <w:tr w:rsidR="00153E9F">
              <w:trPr>
                <w:tblCellSpacing w:w="0" w:type="dxa"/>
              </w:trPr>
              <w:tc>
                <w:tcPr>
                  <w:tcW w:w="0" w:type="auto"/>
                  <w:vAlign w:val="center"/>
                  <w:hideMark/>
                </w:tcPr>
                <w:p w:rsidR="00153E9F" w:rsidRDefault="00153E9F">
                  <w:pPr>
                    <w:jc w:val="center"/>
                    <w:rPr>
                      <w:sz w:val="24"/>
                      <w:szCs w:val="24"/>
                    </w:rPr>
                  </w:pPr>
                  <w:r>
                    <w:t>Fonte: BOLLETTINO UFFICIALE DELLA REGIONE PIEMONTE</w:t>
                  </w:r>
                  <w:r>
                    <w:br/>
                    <w:t xml:space="preserve">N. 32 </w:t>
                  </w:r>
                  <w:r>
                    <w:br/>
                    <w:t>del 13 agosto 1997</w:t>
                  </w:r>
                </w:p>
              </w:tc>
            </w:tr>
            <w:tr w:rsidR="00153E9F">
              <w:trPr>
                <w:tblCellSpacing w:w="0" w:type="dxa"/>
              </w:trPr>
              <w:tc>
                <w:tcPr>
                  <w:tcW w:w="0" w:type="auto"/>
                  <w:vAlign w:val="center"/>
                  <w:hideMark/>
                </w:tcPr>
                <w:p w:rsidR="00153E9F" w:rsidRDefault="00153E9F">
                  <w:pPr>
                    <w:jc w:val="center"/>
                  </w:pPr>
                  <w:r>
                    <w:rPr>
                      <w:rStyle w:val="MacchinadascrivereHTML"/>
                      <w:rFonts w:eastAsiaTheme="minorHAnsi"/>
                      <w:b/>
                      <w:bCs/>
                    </w:rPr>
                    <w:t xml:space="preserve">Indice: </w:t>
                  </w:r>
                </w:p>
                <w:tbl>
                  <w:tblPr>
                    <w:tblW w:w="6000" w:type="dxa"/>
                    <w:jc w:val="center"/>
                    <w:tblCellSpacing w:w="15" w:type="dxa"/>
                    <w:tblCellMar>
                      <w:top w:w="15" w:type="dxa"/>
                      <w:left w:w="15" w:type="dxa"/>
                      <w:bottom w:w="15" w:type="dxa"/>
                      <w:right w:w="15" w:type="dxa"/>
                    </w:tblCellMar>
                    <w:tblLook w:val="04A0"/>
                  </w:tblPr>
                  <w:tblGrid>
                    <w:gridCol w:w="6000"/>
                  </w:tblGrid>
                  <w:tr w:rsidR="00153E9F">
                    <w:trPr>
                      <w:tblCellSpacing w:w="15" w:type="dxa"/>
                      <w:jc w:val="center"/>
                    </w:trPr>
                    <w:tc>
                      <w:tcPr>
                        <w:tcW w:w="0" w:type="auto"/>
                        <w:vAlign w:val="center"/>
                        <w:hideMark/>
                      </w:tcPr>
                      <w:p w:rsidR="00153E9F" w:rsidRDefault="00153E9F">
                        <w:pPr>
                          <w:jc w:val="center"/>
                          <w:rPr>
                            <w:sz w:val="24"/>
                            <w:szCs w:val="24"/>
                          </w:rPr>
                        </w:pPr>
                        <w:r>
                          <w:rPr>
                            <w:rStyle w:val="MacchinadascrivereHTML"/>
                            <w:rFonts w:eastAsiaTheme="minorHAnsi"/>
                          </w:rPr>
                          <w:t xml:space="preserve">Articoli della Legge: </w:t>
                        </w:r>
                        <w:r>
                          <w:br/>
                        </w:r>
                        <w:hyperlink r:id="rId4" w:tgtFrame="fright" w:history="1">
                          <w:r>
                            <w:rPr>
                              <w:rStyle w:val="Collegamentoipertestuale"/>
                            </w:rPr>
                            <w:t>1</w:t>
                          </w:r>
                        </w:hyperlink>
                        <w:r>
                          <w:t xml:space="preserve">   </w:t>
                        </w:r>
                        <w:hyperlink r:id="rId5" w:tgtFrame="fright" w:history="1">
                          <w:r>
                            <w:rPr>
                              <w:rStyle w:val="Collegamentoipertestuale"/>
                            </w:rPr>
                            <w:t>2</w:t>
                          </w:r>
                        </w:hyperlink>
                        <w:r>
                          <w:t xml:space="preserve">   </w:t>
                        </w:r>
                        <w:hyperlink r:id="rId6" w:tgtFrame="fright" w:history="1">
                          <w:r>
                            <w:rPr>
                              <w:rStyle w:val="Collegamentoipertestuale"/>
                            </w:rPr>
                            <w:t>3</w:t>
                          </w:r>
                        </w:hyperlink>
                        <w:r>
                          <w:t xml:space="preserve">   </w:t>
                        </w:r>
                        <w:hyperlink r:id="rId7" w:tgtFrame="fright" w:history="1">
                          <w:r>
                            <w:rPr>
                              <w:rStyle w:val="Collegamentoipertestuale"/>
                            </w:rPr>
                            <w:t>4</w:t>
                          </w:r>
                        </w:hyperlink>
                        <w:r>
                          <w:t xml:space="preserve">   </w:t>
                        </w:r>
                        <w:hyperlink r:id="rId8" w:tgtFrame="fright" w:history="1">
                          <w:r>
                            <w:rPr>
                              <w:rStyle w:val="Collegamentoipertestuale"/>
                            </w:rPr>
                            <w:t>5</w:t>
                          </w:r>
                        </w:hyperlink>
                        <w:r>
                          <w:t xml:space="preserve">   </w:t>
                        </w:r>
                        <w:r>
                          <w:rPr>
                            <w:color w:val="FF0000"/>
                          </w:rPr>
                          <w:t xml:space="preserve">6 </w:t>
                        </w:r>
                        <w:r>
                          <w:t xml:space="preserve">  </w:t>
                        </w:r>
                        <w:hyperlink r:id="rId9" w:tgtFrame="fright" w:history="1">
                          <w:r>
                            <w:rPr>
                              <w:rStyle w:val="Collegamentoipertestuale"/>
                            </w:rPr>
                            <w:t>7</w:t>
                          </w:r>
                        </w:hyperlink>
                        <w:r>
                          <w:t xml:space="preserve">   </w:t>
                        </w:r>
                        <w:hyperlink r:id="rId10" w:tgtFrame="fright" w:history="1">
                          <w:r>
                            <w:rPr>
                              <w:rStyle w:val="Collegamentoipertestuale"/>
                            </w:rPr>
                            <w:t>8</w:t>
                          </w:r>
                        </w:hyperlink>
                        <w:r>
                          <w:t xml:space="preserve">   </w:t>
                        </w:r>
                        <w:hyperlink r:id="rId11" w:tgtFrame="fright" w:history="1">
                          <w:r>
                            <w:rPr>
                              <w:rStyle w:val="Collegamentoipertestuale"/>
                            </w:rPr>
                            <w:t>9</w:t>
                          </w:r>
                        </w:hyperlink>
                        <w:r>
                          <w:t xml:space="preserve">   </w:t>
                        </w:r>
                      </w:p>
                    </w:tc>
                  </w:tr>
                  <w:tr w:rsidR="00153E9F">
                    <w:trPr>
                      <w:tblCellSpacing w:w="15" w:type="dxa"/>
                      <w:jc w:val="center"/>
                    </w:trPr>
                    <w:tc>
                      <w:tcPr>
                        <w:tcW w:w="0" w:type="auto"/>
                        <w:vAlign w:val="center"/>
                        <w:hideMark/>
                      </w:tcPr>
                      <w:p w:rsidR="00153E9F" w:rsidRDefault="00153E9F">
                        <w:pPr>
                          <w:jc w:val="center"/>
                          <w:rPr>
                            <w:sz w:val="24"/>
                            <w:szCs w:val="24"/>
                          </w:rPr>
                        </w:pPr>
                      </w:p>
                    </w:tc>
                  </w:tr>
                </w:tbl>
                <w:p w:rsidR="00153E9F" w:rsidRDefault="00153E9F">
                  <w:pPr>
                    <w:jc w:val="center"/>
                  </w:pPr>
                </w:p>
                <w:tbl>
                  <w:tblPr>
                    <w:tblW w:w="4500" w:type="dxa"/>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00"/>
                  </w:tblGrid>
                  <w:tr w:rsidR="00153E9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3E9F" w:rsidRDefault="00153E9F">
                        <w:pPr>
                          <w:rPr>
                            <w:sz w:val="24"/>
                            <w:szCs w:val="24"/>
                          </w:rPr>
                        </w:pPr>
                        <w:r>
                          <w:rPr>
                            <w:b/>
                            <w:bCs/>
                            <w:i/>
                            <w:iCs/>
                          </w:rPr>
                          <w:t xml:space="preserve">Riferimenti Normativi PASSIVI </w:t>
                        </w:r>
                        <w:r>
                          <w:br/>
                        </w:r>
                        <w:r>
                          <w:rPr>
                            <w:sz w:val="20"/>
                            <w:szCs w:val="20"/>
                          </w:rPr>
                          <w:t>RIFERIMENTO INTERPRETATIVO da</w:t>
                        </w:r>
                        <w:r>
                          <w:rPr>
                            <w:sz w:val="20"/>
                            <w:szCs w:val="20"/>
                          </w:rPr>
                          <w:br/>
                        </w:r>
                        <w:hyperlink r:id="rId12" w:history="1">
                          <w:r>
                            <w:rPr>
                              <w:rStyle w:val="Collegamentoipertestuale"/>
                              <w:sz w:val="20"/>
                              <w:szCs w:val="20"/>
                            </w:rPr>
                            <w:t xml:space="preserve">Legge Regionale PIEMONTE Numero 1 del 2004 Art. 56 </w:t>
                          </w:r>
                        </w:hyperlink>
                        <w:r>
                          <w:rPr>
                            <w:sz w:val="20"/>
                            <w:szCs w:val="20"/>
                          </w:rPr>
                          <w:br/>
                        </w:r>
                        <w:r>
                          <w:rPr>
                            <w:color w:val="FF0000"/>
                            <w:sz w:val="20"/>
                            <w:szCs w:val="20"/>
                          </w:rPr>
                          <w:t>LEGGE ABROGATA</w:t>
                        </w:r>
                        <w:r>
                          <w:rPr>
                            <w:sz w:val="20"/>
                            <w:szCs w:val="20"/>
                          </w:rPr>
                          <w:t xml:space="preserve"> da</w:t>
                        </w:r>
                        <w:r>
                          <w:rPr>
                            <w:sz w:val="20"/>
                            <w:szCs w:val="20"/>
                          </w:rPr>
                          <w:br/>
                        </w:r>
                        <w:hyperlink r:id="rId13" w:history="1">
                          <w:r>
                            <w:rPr>
                              <w:rStyle w:val="Collegamentoipertestuale"/>
                              <w:sz w:val="20"/>
                              <w:szCs w:val="20"/>
                            </w:rPr>
                            <w:t xml:space="preserve">Legge Regionale PIEMONTE Numero 1 del 2004 Art. 65 </w:t>
                          </w:r>
                        </w:hyperlink>
                      </w:p>
                    </w:tc>
                  </w:tr>
                </w:tbl>
                <w:p w:rsidR="00153E9F" w:rsidRDefault="00153E9F">
                  <w:pPr>
                    <w:jc w:val="center"/>
                    <w:rPr>
                      <w:sz w:val="24"/>
                      <w:szCs w:val="24"/>
                    </w:rPr>
                  </w:pPr>
                </w:p>
              </w:tc>
            </w:tr>
            <w:tr w:rsidR="00153E9F">
              <w:trPr>
                <w:tblCellSpacing w:w="0" w:type="dxa"/>
              </w:trPr>
              <w:tc>
                <w:tcPr>
                  <w:tcW w:w="0" w:type="auto"/>
                  <w:vAlign w:val="center"/>
                  <w:hideMark/>
                </w:tcPr>
                <w:p w:rsidR="00153E9F" w:rsidRDefault="00153E9F">
                  <w:pPr>
                    <w:jc w:val="center"/>
                    <w:rPr>
                      <w:sz w:val="24"/>
                      <w:szCs w:val="24"/>
                    </w:rPr>
                  </w:pPr>
                  <w:r>
                    <w:rPr>
                      <w:i/>
                      <w:iCs/>
                    </w:rPr>
                    <w:t>Il Consiglio Regionale ha approvato.</w:t>
                  </w:r>
                  <w:r>
                    <w:rPr>
                      <w:i/>
                      <w:iCs/>
                    </w:rPr>
                    <w:br/>
                    <w:t>Il Commissario del Governo ha</w:t>
                  </w:r>
                  <w:r>
                    <w:rPr>
                      <w:i/>
                      <w:iCs/>
                    </w:rPr>
                    <w:br/>
                    <w:t>apposto il visto.</w:t>
                  </w:r>
                  <w:r>
                    <w:rPr>
                      <w:i/>
                      <w:iCs/>
                    </w:rPr>
                    <w:br/>
                    <w:t>Il Presidente della Giunta</w:t>
                  </w:r>
                  <w:r>
                    <w:rPr>
                      <w:i/>
                      <w:iCs/>
                    </w:rPr>
                    <w:br/>
                    <w:t>Regionale promulga la seguente</w:t>
                  </w:r>
                  <w:r>
                    <w:rPr>
                      <w:i/>
                      <w:iCs/>
                    </w:rPr>
                    <w:br/>
                    <w:t xml:space="preserve">legge: </w:t>
                  </w:r>
                </w:p>
              </w:tc>
            </w:tr>
          </w:tbl>
          <w:p w:rsidR="00153E9F" w:rsidRDefault="00153E9F"/>
          <w:p w:rsidR="00153E9F" w:rsidRDefault="00166B59">
            <w:pPr>
              <w:pStyle w:val="NormaleWeb"/>
            </w:pPr>
            <w:hyperlink r:id="rId14" w:tgtFrame="fright" w:history="1">
              <w:r w:rsidR="00153E9F">
                <w:rPr>
                  <w:rStyle w:val="Collegamentoipertestuale"/>
                  <w:rFonts w:ascii="Verdana" w:hAnsi="Verdana"/>
                  <w:sz w:val="15"/>
                  <w:szCs w:val="15"/>
                </w:rPr>
                <w:t xml:space="preserve"> </w:t>
              </w:r>
            </w:hyperlink>
          </w:p>
          <w:p w:rsidR="00153E9F" w:rsidRDefault="00153E9F">
            <w:pPr>
              <w:pStyle w:val="NormaleWeb"/>
              <w:jc w:val="center"/>
            </w:pPr>
            <w:r>
              <w:rPr>
                <w:noProof/>
              </w:rPr>
              <w:drawing>
                <wp:inline distT="0" distB="0" distL="0" distR="0">
                  <wp:extent cx="3048000" cy="9525"/>
                  <wp:effectExtent l="19050" t="0" r="0" b="0"/>
                  <wp:docPr id="157" name="Immagine 157" descr="Le Leggi Region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Le Leggi Regionali"/>
                          <pic:cNvPicPr>
                            <a:picLocks noChangeAspect="1" noChangeArrowheads="1"/>
                          </pic:cNvPicPr>
                        </pic:nvPicPr>
                        <pic:blipFill>
                          <a:blip r:embed="rId15"/>
                          <a:srcRect/>
                          <a:stretch>
                            <a:fillRect/>
                          </a:stretch>
                        </pic:blipFill>
                        <pic:spPr bwMode="auto">
                          <a:xfrm>
                            <a:off x="0" y="0"/>
                            <a:ext cx="3048000" cy="9525"/>
                          </a:xfrm>
                          <a:prstGeom prst="rect">
                            <a:avLst/>
                          </a:prstGeom>
                          <a:noFill/>
                          <a:ln w="9525">
                            <a:noFill/>
                            <a:miter lim="800000"/>
                            <a:headEnd/>
                            <a:tailEnd/>
                          </a:ln>
                        </pic:spPr>
                      </pic:pic>
                    </a:graphicData>
                  </a:graphic>
                </wp:inline>
              </w:drawing>
            </w:r>
          </w:p>
        </w:tc>
      </w:tr>
    </w:tbl>
    <w:p w:rsidR="00F3300F" w:rsidRDefault="00F3300F" w:rsidP="008932FC">
      <w:pPr>
        <w:ind w:firstLine="0"/>
      </w:pPr>
    </w:p>
    <w:p w:rsidR="00F3300F" w:rsidRDefault="00F3300F" w:rsidP="00521F33"/>
    <w:p w:rsidR="00F3300F" w:rsidRDefault="00F3300F" w:rsidP="002436DC">
      <w:pPr>
        <w:ind w:firstLine="0"/>
        <w:rPr>
          <w:rFonts w:ascii="Helvetica" w:hAnsi="Helvetica" w:cs="Helvetica"/>
          <w:color w:val="000000"/>
          <w:sz w:val="24"/>
          <w:szCs w:val="24"/>
        </w:rPr>
      </w:pPr>
    </w:p>
    <w:p w:rsidR="00F3300F" w:rsidRDefault="00F3300F" w:rsidP="00F3300F">
      <w:pPr>
        <w:pStyle w:val="Titolo1"/>
        <w:jc w:val="center"/>
        <w:rPr>
          <w:rFonts w:ascii="Verdana" w:hAnsi="Verdana" w:cs="Helvetica"/>
          <w:color w:val="000080"/>
        </w:rPr>
      </w:pPr>
      <w:r>
        <w:rPr>
          <w:rFonts w:ascii="Verdana" w:hAnsi="Verdana" w:cs="Helvetica"/>
          <w:color w:val="000080"/>
        </w:rPr>
        <w:lastRenderedPageBreak/>
        <w:t xml:space="preserve">Deliberazione della Giunta Regionale - 9 dicembre 1997, n. 34 - 23400 </w:t>
      </w:r>
    </w:p>
    <w:p w:rsidR="00F3300F" w:rsidRDefault="00F3300F" w:rsidP="00F3300F">
      <w:pPr>
        <w:pStyle w:val="Titolo2"/>
        <w:jc w:val="center"/>
        <w:rPr>
          <w:rFonts w:ascii="Verdana" w:hAnsi="Verdana" w:cs="Helvetica"/>
          <w:i/>
          <w:iCs/>
          <w:color w:val="000000"/>
          <w:sz w:val="24"/>
          <w:szCs w:val="24"/>
        </w:rPr>
      </w:pPr>
      <w:r>
        <w:rPr>
          <w:rFonts w:ascii="Verdana" w:hAnsi="Verdana" w:cs="Helvetica"/>
          <w:i/>
          <w:iCs/>
          <w:color w:val="000000"/>
          <w:sz w:val="24"/>
          <w:szCs w:val="24"/>
        </w:rPr>
        <w:t xml:space="preserve">"Criteri per l'assegnazione dei contributi di cui all'art. 2 della Legge Regionale 43/97 e modalità di presentazione delle domande. Individuazione dei requisiti strutturali e gestionali per i presidi oggetto di contributo." </w:t>
      </w:r>
    </w:p>
    <w:p w:rsidR="00F3300F" w:rsidRDefault="00F3300F" w:rsidP="00F3300F">
      <w:pPr>
        <w:pStyle w:val="NormaleWeb"/>
        <w:ind w:firstLine="480"/>
        <w:jc w:val="both"/>
        <w:rPr>
          <w:rFonts w:ascii="Verdana" w:hAnsi="Verdana" w:cs="Helvetica"/>
          <w:color w:val="000000"/>
          <w:sz w:val="19"/>
          <w:szCs w:val="19"/>
        </w:rPr>
      </w:pPr>
      <w:r>
        <w:rPr>
          <w:rFonts w:ascii="Verdana" w:hAnsi="Verdana" w:cs="Helvetica"/>
          <w:color w:val="000000"/>
          <w:sz w:val="19"/>
          <w:szCs w:val="19"/>
        </w:rPr>
        <w:br/>
        <w:t xml:space="preserve">A relazione dell'Assessore </w:t>
      </w:r>
      <w:proofErr w:type="spellStart"/>
      <w:r>
        <w:rPr>
          <w:rFonts w:ascii="Verdana" w:hAnsi="Verdana" w:cs="Helvetica"/>
          <w:color w:val="000000"/>
          <w:sz w:val="19"/>
          <w:szCs w:val="19"/>
        </w:rPr>
        <w:t>Goglio</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che all'art. 2 - comma 1 e 2 - prevede l'assegnazione di contributi in conto capitale a soggetti pubblici e privati che operino nel territorio regionale, per l'attivazione di gruppi appartamento e per la realizzazione di strutture socio-assistenziali semiresidenziali e residenziali destinate alle persone disabili tramite la realizzazione integrale o la ristrutturazione degli stessi; </w:t>
      </w:r>
      <w:r>
        <w:rPr>
          <w:rFonts w:ascii="Verdana" w:hAnsi="Verdana" w:cs="Helvetica"/>
          <w:color w:val="000000"/>
          <w:sz w:val="19"/>
          <w:szCs w:val="19"/>
        </w:rPr>
        <w:br/>
        <w:t> </w:t>
      </w:r>
      <w:r>
        <w:rPr>
          <w:rFonts w:ascii="Verdana" w:hAnsi="Verdana" w:cs="Helvetica"/>
          <w:color w:val="000000"/>
          <w:sz w:val="19"/>
          <w:szCs w:val="19"/>
        </w:rPr>
        <w:br/>
        <w:t xml:space="preserve">preso atto che la legge in oggetto all'art. 3 - comma 1 e 2 - prevede l'indicazione dell'entità del contributo assegnabile ed all'art. 4, demanda alla presente deliberazione i criteri per l'assegnazione e le modalità di presentazione delle domande; </w:t>
      </w:r>
      <w:r>
        <w:rPr>
          <w:rFonts w:ascii="Verdana" w:hAnsi="Verdana" w:cs="Helvetica"/>
          <w:color w:val="000000"/>
          <w:sz w:val="19"/>
          <w:szCs w:val="19"/>
        </w:rPr>
        <w:br/>
        <w:t> </w:t>
      </w:r>
      <w:r>
        <w:rPr>
          <w:rFonts w:ascii="Verdana" w:hAnsi="Verdana" w:cs="Helvetica"/>
          <w:color w:val="000000"/>
          <w:sz w:val="19"/>
          <w:szCs w:val="19"/>
        </w:rPr>
        <w:br/>
        <w:t xml:space="preserve">considerato che, ai sensi dell'art. 1 della legge, si intende promuovere il potenziamento dei servizi diurni e residenziali che prevedano prestazioni sociali, sanitarie e riabilitative strettamente integrate, atte a creare una rete infrastrutturale equamente distribuita sul territorio regionale; </w:t>
      </w:r>
      <w:r>
        <w:rPr>
          <w:rFonts w:ascii="Verdana" w:hAnsi="Verdana" w:cs="Helvetica"/>
          <w:color w:val="000000"/>
          <w:sz w:val="19"/>
          <w:szCs w:val="19"/>
        </w:rPr>
        <w:br/>
        <w:t> </w:t>
      </w:r>
      <w:r>
        <w:rPr>
          <w:rFonts w:ascii="Verdana" w:hAnsi="Verdana" w:cs="Helvetica"/>
          <w:color w:val="000000"/>
          <w:sz w:val="19"/>
          <w:szCs w:val="19"/>
        </w:rPr>
        <w:br/>
        <w:t xml:space="preserve">ciò premesso si propone di approvare i requisiti strutturali e gestionali specifici per i presidi oggetto di finanziamento, nonché i criteri e le modalità per l'assegnazione dei contributi di cui alla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art. 2 - comma 1 e 2, contenuti nell'Allegato 1 che forma parte integrante del presente provvedimento e che sarà integralmente pubblicato. </w:t>
      </w:r>
      <w:r>
        <w:rPr>
          <w:rFonts w:ascii="Verdana" w:hAnsi="Verdana" w:cs="Helvetica"/>
          <w:color w:val="000000"/>
          <w:sz w:val="19"/>
          <w:szCs w:val="19"/>
        </w:rPr>
        <w:br/>
        <w:t> </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27/94;</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w:t>
      </w:r>
      <w:r>
        <w:rPr>
          <w:rFonts w:ascii="Verdana" w:hAnsi="Verdana" w:cs="Helvetica"/>
          <w:color w:val="000000"/>
          <w:sz w:val="19"/>
          <w:szCs w:val="19"/>
        </w:rPr>
        <w:br/>
        <w:t xml:space="preserve">Visto l'art. 17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51/97;</w:t>
      </w:r>
      <w:r>
        <w:rPr>
          <w:rFonts w:ascii="Verdana" w:hAnsi="Verdana" w:cs="Helvetica"/>
          <w:color w:val="000000"/>
          <w:sz w:val="19"/>
          <w:szCs w:val="19"/>
        </w:rPr>
        <w:br/>
        <w:t>Sentiti i pareri favorevoli del Comitato Regionale Sanità Assistenza e della IV Commissione Consiliare;</w:t>
      </w:r>
      <w:r>
        <w:rPr>
          <w:rFonts w:ascii="Verdana" w:hAnsi="Verdana" w:cs="Helvetica"/>
          <w:color w:val="000000"/>
          <w:sz w:val="19"/>
          <w:szCs w:val="19"/>
        </w:rPr>
        <w:br/>
        <w:t>Sentito il relatore</w:t>
      </w:r>
      <w:r>
        <w:rPr>
          <w:rFonts w:ascii="Verdana" w:hAnsi="Verdana" w:cs="Helvetica"/>
          <w:color w:val="000000"/>
          <w:sz w:val="19"/>
          <w:szCs w:val="19"/>
        </w:rPr>
        <w:br/>
        <w:t xml:space="preserve">la Giunta regionale unanime </w:t>
      </w:r>
      <w:r>
        <w:rPr>
          <w:rFonts w:ascii="Verdana" w:hAnsi="Verdana" w:cs="Helvetica"/>
          <w:color w:val="000000"/>
          <w:sz w:val="19"/>
          <w:szCs w:val="19"/>
        </w:rPr>
        <w:br/>
        <w:t> </w:t>
      </w:r>
      <w:r>
        <w:rPr>
          <w:rFonts w:ascii="Verdana" w:hAnsi="Verdana" w:cs="Helvetica"/>
          <w:color w:val="000000"/>
          <w:sz w:val="19"/>
          <w:szCs w:val="19"/>
        </w:rPr>
        <w:br/>
        <w:t>Delibera</w:t>
      </w:r>
      <w:r>
        <w:rPr>
          <w:rFonts w:ascii="Verdana" w:hAnsi="Verdana" w:cs="Helvetica"/>
          <w:color w:val="000000"/>
          <w:sz w:val="19"/>
          <w:szCs w:val="19"/>
        </w:rPr>
        <w:br/>
        <w:t> </w:t>
      </w:r>
      <w:r>
        <w:rPr>
          <w:rFonts w:ascii="Verdana" w:hAnsi="Verdana" w:cs="Helvetica"/>
          <w:color w:val="000000"/>
          <w:sz w:val="19"/>
          <w:szCs w:val="19"/>
        </w:rPr>
        <w:br/>
        <w:t xml:space="preserve">Di approvare i criteri per l'assegnazione dei contributi di cui all'art. 2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e modalità di presentazione delle domande - Individuazione dei requisiti strutturali e gestionali per i presidi oggetto di contributo, contenuti nell'Allegato 1 che forma parte integrante del presente provvedimento e che verrà integralmente pubblicato sul B.U. della Regione Piemonte, ai sensi dell'art. 65 dello Statuto e dell'art. 4 comma 3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25/7/94 n. 27. </w:t>
      </w:r>
      <w:r>
        <w:rPr>
          <w:rFonts w:ascii="Verdana" w:hAnsi="Verdana" w:cs="Helvetica"/>
          <w:color w:val="000000"/>
          <w:sz w:val="19"/>
          <w:szCs w:val="19"/>
        </w:rPr>
        <w:br/>
        <w:t> </w:t>
      </w:r>
      <w:r>
        <w:rPr>
          <w:rFonts w:ascii="Verdana" w:hAnsi="Verdana" w:cs="Helvetica"/>
          <w:color w:val="000000"/>
          <w:sz w:val="19"/>
          <w:szCs w:val="19"/>
        </w:rPr>
        <w:br/>
        <w:t>omissis</w:t>
      </w:r>
      <w:r>
        <w:rPr>
          <w:rFonts w:ascii="Verdana" w:hAnsi="Verdana" w:cs="Helvetica"/>
          <w:color w:val="000000"/>
          <w:sz w:val="19"/>
          <w:szCs w:val="19"/>
        </w:rPr>
        <w:br/>
        <w:t> </w:t>
      </w:r>
      <w:r>
        <w:rPr>
          <w:rFonts w:ascii="Verdana" w:hAnsi="Verdana" w:cs="Helvetica"/>
          <w:color w:val="000000"/>
          <w:sz w:val="19"/>
          <w:szCs w:val="19"/>
        </w:rPr>
        <w:br/>
        <w:t>Allegato 1</w:t>
      </w:r>
      <w:r>
        <w:rPr>
          <w:rFonts w:ascii="Verdana" w:hAnsi="Verdana" w:cs="Helvetica"/>
          <w:color w:val="000000"/>
          <w:sz w:val="19"/>
          <w:szCs w:val="19"/>
        </w:rPr>
        <w:br/>
        <w:t> </w:t>
      </w:r>
      <w:r>
        <w:rPr>
          <w:rFonts w:ascii="Verdana" w:hAnsi="Verdana" w:cs="Helvetica"/>
          <w:color w:val="000000"/>
          <w:sz w:val="19"/>
          <w:szCs w:val="19"/>
        </w:rPr>
        <w:br/>
        <w:t>Indice</w:t>
      </w:r>
      <w:r>
        <w:rPr>
          <w:rFonts w:ascii="Verdana" w:hAnsi="Verdana" w:cs="Helvetica"/>
          <w:color w:val="000000"/>
          <w:sz w:val="19"/>
          <w:szCs w:val="19"/>
        </w:rPr>
        <w:br/>
        <w:t> </w:t>
      </w:r>
      <w:r>
        <w:rPr>
          <w:rFonts w:ascii="Verdana" w:hAnsi="Verdana" w:cs="Helvetica"/>
          <w:color w:val="000000"/>
          <w:sz w:val="19"/>
          <w:szCs w:val="19"/>
        </w:rPr>
        <w:br/>
        <w:t>0. Premessa 1. Requisiti strutturali 1.1 Requisiti generali 1.2 Centri Diurni socio-terapeutici educativi 1.3 Centri Diurni socio terapeutici educativi con nucleo di 10 posti di residenzialità notturna 1.4 Residenze Assistenziali Flessibili (RAF per disabili) 1.5 Gruppi appartamento 1.6 Normativa di riferimento 2. Requisiti gestionali 2.1 Centri Diurni socio-terapeutici educativi 2.2 Residenze Assistenziali Flessibili (RAF per disabili) 2.3 Gruppi appartamento 3. Criteri di selezione</w:t>
      </w:r>
      <w:r>
        <w:rPr>
          <w:rFonts w:ascii="Verdana" w:hAnsi="Verdana" w:cs="Helvetica"/>
          <w:color w:val="000000"/>
          <w:sz w:val="19"/>
          <w:szCs w:val="19"/>
        </w:rPr>
        <w:br/>
      </w:r>
      <w:r>
        <w:rPr>
          <w:rFonts w:ascii="Verdana" w:hAnsi="Verdana" w:cs="Helvetica"/>
          <w:color w:val="000000"/>
          <w:sz w:val="19"/>
          <w:szCs w:val="19"/>
        </w:rPr>
        <w:lastRenderedPageBreak/>
        <w:t>- Modello A</w:t>
      </w:r>
      <w:r>
        <w:rPr>
          <w:rFonts w:ascii="Verdana" w:hAnsi="Verdana" w:cs="Helvetica"/>
          <w:color w:val="000000"/>
          <w:sz w:val="19"/>
          <w:szCs w:val="19"/>
        </w:rPr>
        <w:br/>
        <w:t>- Modello B</w:t>
      </w:r>
      <w:r>
        <w:rPr>
          <w:rFonts w:ascii="Verdana" w:hAnsi="Verdana" w:cs="Helvetica"/>
          <w:color w:val="000000"/>
          <w:sz w:val="19"/>
          <w:szCs w:val="19"/>
        </w:rPr>
        <w:br/>
        <w:t>- Modello C</w:t>
      </w:r>
      <w:r>
        <w:rPr>
          <w:rFonts w:ascii="Verdana" w:hAnsi="Verdana" w:cs="Helvetica"/>
          <w:color w:val="000000"/>
          <w:sz w:val="19"/>
          <w:szCs w:val="19"/>
        </w:rPr>
        <w:br/>
        <w:t>- Modello D</w:t>
      </w:r>
      <w:r>
        <w:rPr>
          <w:rFonts w:ascii="Verdana" w:hAnsi="Verdana" w:cs="Helvetica"/>
          <w:color w:val="000000"/>
          <w:sz w:val="19"/>
          <w:szCs w:val="19"/>
        </w:rPr>
        <w:br/>
        <w:t xml:space="preserve">Riservato alle richieste di assegnazione contributo di cui alla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 art. 2 - 1° comma (C.D., C.D. più 10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di residenzialità e RAF per disabili</w:t>
      </w:r>
      <w:r>
        <w:rPr>
          <w:rFonts w:ascii="Verdana" w:hAnsi="Verdana" w:cs="Helvetica"/>
          <w:color w:val="000000"/>
          <w:sz w:val="19"/>
          <w:szCs w:val="19"/>
        </w:rPr>
        <w:br/>
        <w:t>- Modello E</w:t>
      </w:r>
      <w:r>
        <w:rPr>
          <w:rFonts w:ascii="Verdana" w:hAnsi="Verdana" w:cs="Helvetica"/>
          <w:color w:val="000000"/>
          <w:sz w:val="19"/>
          <w:szCs w:val="19"/>
        </w:rPr>
        <w:br/>
        <w:t>- Modello F</w:t>
      </w:r>
      <w:r>
        <w:rPr>
          <w:rFonts w:ascii="Verdana" w:hAnsi="Verdana" w:cs="Helvetica"/>
          <w:color w:val="000000"/>
          <w:sz w:val="19"/>
          <w:szCs w:val="19"/>
        </w:rPr>
        <w:br/>
        <w:t xml:space="preserve">Riservato alle richieste di assegnazione contributo di cui alla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 art. 2 - 2° comma (Gruppi appartamento) </w:t>
      </w:r>
      <w:r>
        <w:rPr>
          <w:rFonts w:ascii="Verdana" w:hAnsi="Verdana" w:cs="Helvetica"/>
          <w:color w:val="000000"/>
          <w:sz w:val="19"/>
          <w:szCs w:val="19"/>
        </w:rPr>
        <w:br/>
        <w:t> </w:t>
      </w:r>
      <w:r>
        <w:rPr>
          <w:rFonts w:ascii="Verdana" w:hAnsi="Verdana" w:cs="Helvetica"/>
          <w:color w:val="000000"/>
          <w:sz w:val="19"/>
          <w:szCs w:val="19"/>
        </w:rPr>
        <w:br/>
        <w:t>0. Premessa</w:t>
      </w:r>
      <w:r>
        <w:rPr>
          <w:rFonts w:ascii="Verdana" w:hAnsi="Verdana" w:cs="Helvetica"/>
          <w:color w:val="000000"/>
          <w:sz w:val="19"/>
          <w:szCs w:val="19"/>
        </w:rPr>
        <w:br/>
        <w:t> </w:t>
      </w:r>
      <w:r>
        <w:rPr>
          <w:rFonts w:ascii="Verdana" w:hAnsi="Verdana" w:cs="Helvetica"/>
          <w:color w:val="000000"/>
          <w:sz w:val="19"/>
          <w:szCs w:val="19"/>
        </w:rPr>
        <w:br/>
        <w:t xml:space="preserve">Molteplici fattori concorrono a modificare le forme di intervento sociale a tutela della disabilità; attraverso la promozione di opportunità semiresidenziali e residenziali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alimenta un processo di qualificazione delle risorse, di diffusione territoriale dei servizi e di sperimentazione di azioni in rete. </w:t>
      </w:r>
      <w:r>
        <w:rPr>
          <w:rFonts w:ascii="Verdana" w:hAnsi="Verdana" w:cs="Helvetica"/>
          <w:color w:val="000000"/>
          <w:sz w:val="19"/>
          <w:szCs w:val="19"/>
        </w:rPr>
        <w:br/>
        <w:t> </w:t>
      </w:r>
      <w:r>
        <w:rPr>
          <w:rFonts w:ascii="Verdana" w:hAnsi="Verdana" w:cs="Helvetica"/>
          <w:color w:val="000000"/>
          <w:sz w:val="19"/>
          <w:szCs w:val="19"/>
        </w:rPr>
        <w:br/>
        <w:t xml:space="preserve">Sempre più marcatamente l'attenzione ai bisogni esistenziali della persona nella formulazione di "progetti di vita" allontana il rischio di distorte e rigide istituzionalizzazioni; la capillarizzazione degli interventi potrà ovviare al problema dello sradicamento e della frattura relazionale, garantendo l'appartenenza ad un territorio inteso più ampiamente nell'accezione di ambiente umano, relazionale e culturale. Il rapporto dialogico con le formazioni sociali locali, la condivisione del progetto con la famiglia d'origine ed il gruppo parentale di riferimento contribuiranno a sensibilizzare e vivificare reciprocamente le singole realtà. </w:t>
      </w:r>
      <w:r>
        <w:rPr>
          <w:rFonts w:ascii="Verdana" w:hAnsi="Verdana" w:cs="Helvetica"/>
          <w:color w:val="000000"/>
          <w:sz w:val="19"/>
          <w:szCs w:val="19"/>
        </w:rPr>
        <w:br/>
        <w:t> </w:t>
      </w:r>
      <w:r>
        <w:rPr>
          <w:rFonts w:ascii="Verdana" w:hAnsi="Verdana" w:cs="Helvetica"/>
          <w:color w:val="000000"/>
          <w:sz w:val="19"/>
          <w:szCs w:val="19"/>
        </w:rPr>
        <w:br/>
        <w:t xml:space="preserve">Gli stimoli di crescita della comunità locale, l'impostazione di forti progetti educativi e di </w:t>
      </w:r>
      <w:proofErr w:type="spellStart"/>
      <w:r>
        <w:rPr>
          <w:rFonts w:ascii="Verdana" w:hAnsi="Verdana" w:cs="Helvetica"/>
          <w:color w:val="000000"/>
          <w:sz w:val="19"/>
          <w:szCs w:val="19"/>
        </w:rPr>
        <w:t>risocializzazione</w:t>
      </w:r>
      <w:proofErr w:type="spellEnd"/>
      <w:r>
        <w:rPr>
          <w:rFonts w:ascii="Verdana" w:hAnsi="Verdana" w:cs="Helvetica"/>
          <w:color w:val="000000"/>
          <w:sz w:val="19"/>
          <w:szCs w:val="19"/>
        </w:rPr>
        <w:t xml:space="preserve">, il potenziamento delle attività diurne e di accoglienza temporanea concorrono a sostenere l'integrità e le potenzialità familiari, a cementare i legami affettivi e relazionali, a sviluppare l'autonomia personale i bisogni inespressi e l'individualità del soggetto disabile. </w:t>
      </w:r>
      <w:r>
        <w:rPr>
          <w:rFonts w:ascii="Verdana" w:hAnsi="Verdana" w:cs="Helvetica"/>
          <w:color w:val="000000"/>
          <w:sz w:val="19"/>
          <w:szCs w:val="19"/>
        </w:rPr>
        <w:br/>
        <w:t> </w:t>
      </w:r>
      <w:r>
        <w:rPr>
          <w:rFonts w:ascii="Verdana" w:hAnsi="Verdana" w:cs="Helvetica"/>
          <w:color w:val="000000"/>
          <w:sz w:val="19"/>
          <w:szCs w:val="19"/>
        </w:rPr>
        <w:br/>
        <w:t xml:space="preserve">In quest'ottica si collocano nella rete dei servizi i gruppi appartamento per i quali vengono tracciati solo gli aspetti essenziali di base valorizzando e riconoscendo i contenuti autonomi di ogni esperienza, tali presidi socio-sanitari offriranno una risposta alle aspettative di persone che, non avendo raggiunto una sufficiente autonomia personale, e sociale e trovandosi nella condizione di "uscire" temporaneamente o stabilmente dal nucleo familiare d'origine, necessitano di aiuto nell'affrontare la quotidianità in un ambiente ricco di apporti affettivi e di opportunità di comunicazione e integrazione sociale. </w:t>
      </w:r>
      <w:r>
        <w:rPr>
          <w:rFonts w:ascii="Verdana" w:hAnsi="Verdana" w:cs="Helvetica"/>
          <w:color w:val="000000"/>
          <w:sz w:val="19"/>
          <w:szCs w:val="19"/>
        </w:rPr>
        <w:br/>
        <w:t> </w:t>
      </w:r>
      <w:r>
        <w:rPr>
          <w:rFonts w:ascii="Verdana" w:hAnsi="Verdana" w:cs="Helvetica"/>
          <w:color w:val="000000"/>
          <w:sz w:val="19"/>
          <w:szCs w:val="19"/>
        </w:rPr>
        <w:br/>
        <w:t xml:space="preserve">Dalla condivisione del nuovo progetto di vita da parte dei familiari, degli operatori, dei volontari e degli amici ad una strutturazione degli spazi legata alle necessità d'uso dei membri del gruppo dovrà scaturire una progettualità innovativa a cui rivolgere particolare attenzione. </w:t>
      </w:r>
      <w:r>
        <w:rPr>
          <w:rFonts w:ascii="Verdana" w:hAnsi="Verdana" w:cs="Helvetica"/>
          <w:color w:val="000000"/>
          <w:sz w:val="19"/>
          <w:szCs w:val="19"/>
        </w:rPr>
        <w:br/>
        <w:t> </w:t>
      </w:r>
      <w:r>
        <w:rPr>
          <w:rFonts w:ascii="Verdana" w:hAnsi="Verdana" w:cs="Helvetica"/>
          <w:color w:val="000000"/>
          <w:sz w:val="19"/>
          <w:szCs w:val="19"/>
        </w:rPr>
        <w:br/>
        <w:t xml:space="preserve">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rappresenta dunque la concreta e fattiva occasione per attivare e promuovere sul territorio regionale un insieme d'interventi strutturali e non, atti a fornire una prima risposta ai bisogni immediati e, nel contempo, ad evidenziare attraverso la domanda il bisogno sommerso esistente. </w:t>
      </w:r>
      <w:r>
        <w:rPr>
          <w:rFonts w:ascii="Verdana" w:hAnsi="Verdana" w:cs="Helvetica"/>
          <w:color w:val="000000"/>
          <w:sz w:val="19"/>
          <w:szCs w:val="19"/>
        </w:rPr>
        <w:br/>
        <w:t> </w:t>
      </w:r>
      <w:r>
        <w:rPr>
          <w:rFonts w:ascii="Verdana" w:hAnsi="Verdana" w:cs="Helvetica"/>
          <w:color w:val="000000"/>
          <w:sz w:val="19"/>
          <w:szCs w:val="19"/>
        </w:rPr>
        <w:br/>
        <w:t xml:space="preserve">Oltre ai gruppi appartamento al fine di realizzare una rete infrastrutturale di servizi per disabili, sono state individuate tre tipologie d'intervento: il Centro Diurno socio terapeutico educativo, il Centro Diurno socio terapeutico educativo con un nucleo di 10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di residenzialità notturna e le Residenze Assistenziali Flessibili per disabili. </w:t>
      </w:r>
      <w:r>
        <w:rPr>
          <w:rFonts w:ascii="Verdana" w:hAnsi="Verdana" w:cs="Helvetica"/>
          <w:color w:val="000000"/>
          <w:sz w:val="19"/>
          <w:szCs w:val="19"/>
        </w:rPr>
        <w:br/>
        <w:t> </w:t>
      </w:r>
      <w:r>
        <w:rPr>
          <w:rFonts w:ascii="Verdana" w:hAnsi="Verdana" w:cs="Helvetica"/>
          <w:color w:val="000000"/>
          <w:sz w:val="19"/>
          <w:szCs w:val="19"/>
        </w:rPr>
        <w:br/>
        <w:t xml:space="preserve">Le suddette infrastrutture, parzialmente </w:t>
      </w:r>
      <w:proofErr w:type="spellStart"/>
      <w:r>
        <w:rPr>
          <w:rFonts w:ascii="Verdana" w:hAnsi="Verdana" w:cs="Helvetica"/>
          <w:color w:val="000000"/>
          <w:sz w:val="19"/>
          <w:szCs w:val="19"/>
        </w:rPr>
        <w:t>normate</w:t>
      </w:r>
      <w:proofErr w:type="spellEnd"/>
      <w:r>
        <w:rPr>
          <w:rFonts w:ascii="Verdana" w:hAnsi="Verdana" w:cs="Helvetica"/>
          <w:color w:val="000000"/>
          <w:sz w:val="19"/>
          <w:szCs w:val="19"/>
        </w:rPr>
        <w:t xml:space="preserve"> dalla legislazione regionale esistente, sono state riesaminate alla luce dei bisogni riscontrati nonché della necessità di sviluppare il manufatto edilizio in base alle attività che in esso si svolgono e/o si vogliono far svolgere. </w:t>
      </w:r>
      <w:r>
        <w:rPr>
          <w:rFonts w:ascii="Verdana" w:hAnsi="Verdana" w:cs="Helvetica"/>
          <w:color w:val="000000"/>
          <w:sz w:val="19"/>
          <w:szCs w:val="19"/>
        </w:rPr>
        <w:br/>
        <w:t> </w:t>
      </w:r>
      <w:r>
        <w:rPr>
          <w:rFonts w:ascii="Verdana" w:hAnsi="Verdana" w:cs="Helvetica"/>
          <w:color w:val="000000"/>
          <w:sz w:val="19"/>
          <w:szCs w:val="19"/>
        </w:rPr>
        <w:br/>
        <w:t xml:space="preserve">Il risultato che ne consegue è la definizione di requisiti applicabili in forma sperimentale agli interventi oggetto di richiesta di finanziamento di cui al presente bando. A tal proposito, va evidenziata la peculiarità del problema "disabili" che implica necessariamente una progettualità dinamica e, quindi, non facilmente riconducibile a requisiti fissi e ripetitivi. </w:t>
      </w:r>
      <w:r>
        <w:rPr>
          <w:rFonts w:ascii="Verdana" w:hAnsi="Verdana" w:cs="Helvetica"/>
          <w:color w:val="000000"/>
          <w:sz w:val="19"/>
          <w:szCs w:val="19"/>
        </w:rPr>
        <w:br/>
      </w:r>
      <w:r>
        <w:rPr>
          <w:rFonts w:ascii="Verdana" w:hAnsi="Verdana" w:cs="Helvetica"/>
          <w:color w:val="000000"/>
          <w:sz w:val="19"/>
          <w:szCs w:val="19"/>
        </w:rPr>
        <w:lastRenderedPageBreak/>
        <w:t> </w:t>
      </w:r>
      <w:r>
        <w:rPr>
          <w:rFonts w:ascii="Verdana" w:hAnsi="Verdana" w:cs="Helvetica"/>
          <w:color w:val="000000"/>
          <w:sz w:val="19"/>
          <w:szCs w:val="19"/>
        </w:rPr>
        <w:br/>
        <w:t xml:space="preserve">L'immobile risultante sarà pertanto dato dalla sommatoria delle molteplici funzioni che in esso si articoleranno nonché dalle scelte di quale delle stesse saranno attuate appoggiandosi su servizi già presenti sul territorio. </w:t>
      </w:r>
      <w:r>
        <w:rPr>
          <w:rFonts w:ascii="Verdana" w:hAnsi="Verdana" w:cs="Helvetica"/>
          <w:color w:val="000000"/>
          <w:sz w:val="19"/>
          <w:szCs w:val="19"/>
        </w:rPr>
        <w:br/>
        <w:t> </w:t>
      </w:r>
      <w:r>
        <w:rPr>
          <w:rFonts w:ascii="Verdana" w:hAnsi="Verdana" w:cs="Helvetica"/>
          <w:color w:val="000000"/>
          <w:sz w:val="19"/>
          <w:szCs w:val="19"/>
        </w:rPr>
        <w:br/>
        <w:t xml:space="preserve">La simbiosi tra attività gestionali e struttura fisica del presidio è pertanto uno degli obiettivi primari perseguiti con le presenti norme. </w:t>
      </w:r>
      <w:r>
        <w:rPr>
          <w:rFonts w:ascii="Verdana" w:hAnsi="Verdana" w:cs="Helvetica"/>
          <w:color w:val="000000"/>
          <w:sz w:val="19"/>
          <w:szCs w:val="19"/>
        </w:rPr>
        <w:br/>
        <w:t> </w:t>
      </w:r>
      <w:r>
        <w:rPr>
          <w:rFonts w:ascii="Verdana" w:hAnsi="Verdana" w:cs="Helvetica"/>
          <w:color w:val="000000"/>
          <w:sz w:val="19"/>
          <w:szCs w:val="19"/>
        </w:rPr>
        <w:br/>
        <w:t xml:space="preserve">1. Requisiti strutturali </w:t>
      </w:r>
      <w:r>
        <w:rPr>
          <w:rFonts w:ascii="Verdana" w:hAnsi="Verdana" w:cs="Helvetica"/>
          <w:color w:val="000000"/>
          <w:sz w:val="19"/>
          <w:szCs w:val="19"/>
        </w:rPr>
        <w:br/>
        <w:t> </w:t>
      </w:r>
      <w:r>
        <w:rPr>
          <w:rFonts w:ascii="Verdana" w:hAnsi="Verdana" w:cs="Helvetica"/>
          <w:color w:val="000000"/>
          <w:sz w:val="19"/>
          <w:szCs w:val="19"/>
        </w:rPr>
        <w:br/>
        <w:t>1.1 Requisiti generali</w:t>
      </w:r>
      <w:r>
        <w:rPr>
          <w:rFonts w:ascii="Verdana" w:hAnsi="Verdana" w:cs="Helvetica"/>
          <w:color w:val="000000"/>
          <w:sz w:val="19"/>
          <w:szCs w:val="19"/>
        </w:rPr>
        <w:br/>
        <w:t> </w:t>
      </w:r>
      <w:r>
        <w:rPr>
          <w:rFonts w:ascii="Verdana" w:hAnsi="Verdana" w:cs="Helvetica"/>
          <w:color w:val="000000"/>
          <w:sz w:val="19"/>
          <w:szCs w:val="19"/>
        </w:rPr>
        <w:br/>
        <w:t xml:space="preserve">Le strutture destinate a disabili fisici, psichici o </w:t>
      </w:r>
      <w:proofErr w:type="spellStart"/>
      <w:r>
        <w:rPr>
          <w:rFonts w:ascii="Verdana" w:hAnsi="Verdana" w:cs="Helvetica"/>
          <w:color w:val="000000"/>
          <w:sz w:val="19"/>
          <w:szCs w:val="19"/>
        </w:rPr>
        <w:t>multidisabili</w:t>
      </w:r>
      <w:proofErr w:type="spellEnd"/>
      <w:r>
        <w:rPr>
          <w:rFonts w:ascii="Verdana" w:hAnsi="Verdana" w:cs="Helvetica"/>
          <w:color w:val="000000"/>
          <w:sz w:val="19"/>
          <w:szCs w:val="19"/>
        </w:rPr>
        <w:t xml:space="preserve"> devono essere preferibilmente localizzate in un contesto urbano edificato, al fine di poter favorire azioni integrate tra le stesse e la rete dei servizi esistenti sul territorio. </w:t>
      </w:r>
      <w:r>
        <w:rPr>
          <w:rFonts w:ascii="Verdana" w:hAnsi="Verdana" w:cs="Helvetica"/>
          <w:color w:val="000000"/>
          <w:sz w:val="19"/>
          <w:szCs w:val="19"/>
        </w:rPr>
        <w:br/>
        <w:t> </w:t>
      </w:r>
      <w:r>
        <w:rPr>
          <w:rFonts w:ascii="Verdana" w:hAnsi="Verdana" w:cs="Helvetica"/>
          <w:color w:val="000000"/>
          <w:sz w:val="19"/>
          <w:szCs w:val="19"/>
        </w:rPr>
        <w:br/>
        <w:t xml:space="preserve">Considerata la peculiarità dei destinatari, è necessario che i presidi di nuova istituzione, o i nuclei degli stessi, siano dimensionati per ospitare 10 o 20 utenti. </w:t>
      </w:r>
      <w:r>
        <w:rPr>
          <w:rFonts w:ascii="Verdana" w:hAnsi="Verdana" w:cs="Helvetica"/>
          <w:color w:val="000000"/>
          <w:sz w:val="19"/>
          <w:szCs w:val="19"/>
        </w:rPr>
        <w:br/>
        <w:t> </w:t>
      </w:r>
      <w:r>
        <w:rPr>
          <w:rFonts w:ascii="Verdana" w:hAnsi="Verdana" w:cs="Helvetica"/>
          <w:color w:val="000000"/>
          <w:sz w:val="19"/>
          <w:szCs w:val="19"/>
        </w:rPr>
        <w:br/>
        <w:t xml:space="preserve">E' necessario - inoltre - che la struttura disponga di idonea area esterna di pertinenza dell'edificio stesso, e che la stessa sia adeguatamente attrezzata per le attività all'aperto. </w:t>
      </w:r>
      <w:r>
        <w:rPr>
          <w:rFonts w:ascii="Verdana" w:hAnsi="Verdana" w:cs="Helvetica"/>
          <w:color w:val="000000"/>
          <w:sz w:val="19"/>
          <w:szCs w:val="19"/>
        </w:rPr>
        <w:br/>
        <w:t> </w:t>
      </w:r>
      <w:r>
        <w:rPr>
          <w:rFonts w:ascii="Verdana" w:hAnsi="Verdana" w:cs="Helvetica"/>
          <w:color w:val="000000"/>
          <w:sz w:val="19"/>
          <w:szCs w:val="19"/>
        </w:rPr>
        <w:br/>
        <w:t xml:space="preserve">L'accessibilità al presidio sarà garantita da percorsi pedonali preferibilmente in piano e realizzati con materiali antisdrucciolevoli, mentre, a ridosso dell'ingresso carraio, dovrà essere predisposta idonea area per la sosta dei mezzi di trasporto delle persone disabili. </w:t>
      </w:r>
      <w:r>
        <w:rPr>
          <w:rFonts w:ascii="Verdana" w:hAnsi="Verdana" w:cs="Helvetica"/>
          <w:color w:val="000000"/>
          <w:sz w:val="19"/>
          <w:szCs w:val="19"/>
        </w:rPr>
        <w:br/>
        <w:t> </w:t>
      </w:r>
      <w:r>
        <w:rPr>
          <w:rFonts w:ascii="Verdana" w:hAnsi="Verdana" w:cs="Helvetica"/>
          <w:color w:val="000000"/>
          <w:sz w:val="19"/>
          <w:szCs w:val="19"/>
        </w:rPr>
        <w:br/>
        <w:t xml:space="preserve">Il fabbricato potrà svilupparsi indistintamente su uno o più piani, a condizione che qualora si superi un piano fuori terra sia installato idoneo ascensore avente le dimensioni minime tali da permettere l'uso a persone con limitate capacità motorie. </w:t>
      </w:r>
      <w:r>
        <w:rPr>
          <w:rFonts w:ascii="Verdana" w:hAnsi="Verdana" w:cs="Helvetica"/>
          <w:color w:val="000000"/>
          <w:sz w:val="19"/>
          <w:szCs w:val="19"/>
        </w:rPr>
        <w:br/>
        <w:t> </w:t>
      </w:r>
      <w:r>
        <w:rPr>
          <w:rFonts w:ascii="Verdana" w:hAnsi="Verdana" w:cs="Helvetica"/>
          <w:color w:val="000000"/>
          <w:sz w:val="19"/>
          <w:szCs w:val="19"/>
        </w:rPr>
        <w:br/>
        <w:t xml:space="preserve">Per i diversi spazi che compongono la struttura dovranno essere soddisfatti i requisiti igienici previsti dai locali Regolamenti d'Igiene e Sanità nonché le prescrizioni minime contenute nel D.M. 5 luglio 1975. </w:t>
      </w:r>
      <w:r>
        <w:rPr>
          <w:rFonts w:ascii="Verdana" w:hAnsi="Verdana" w:cs="Helvetica"/>
          <w:color w:val="000000"/>
          <w:sz w:val="19"/>
          <w:szCs w:val="19"/>
        </w:rPr>
        <w:br/>
        <w:t> </w:t>
      </w:r>
      <w:r>
        <w:rPr>
          <w:rFonts w:ascii="Verdana" w:hAnsi="Verdana" w:cs="Helvetica"/>
          <w:color w:val="000000"/>
          <w:sz w:val="19"/>
          <w:szCs w:val="19"/>
        </w:rPr>
        <w:br/>
        <w:t xml:space="preserve">Particolare cura dovrà - infine - essere posta nel garantire alle attività spazi debitamente illuminati e ventilati, privi di </w:t>
      </w:r>
      <w:proofErr w:type="spellStart"/>
      <w:r>
        <w:rPr>
          <w:rFonts w:ascii="Verdana" w:hAnsi="Verdana" w:cs="Helvetica"/>
          <w:color w:val="000000"/>
          <w:sz w:val="19"/>
          <w:szCs w:val="19"/>
        </w:rPr>
        <w:t>pilastruture</w:t>
      </w:r>
      <w:proofErr w:type="spellEnd"/>
      <w:r>
        <w:rPr>
          <w:rFonts w:ascii="Verdana" w:hAnsi="Verdana" w:cs="Helvetica"/>
          <w:color w:val="000000"/>
          <w:sz w:val="19"/>
          <w:szCs w:val="19"/>
        </w:rPr>
        <w:t xml:space="preserve"> e/o spigoli vivi. Gli arredi fissi e mobili che completano la struttura dovranno inoltre essere completamente fruibili da persone disabili. </w:t>
      </w:r>
      <w:r>
        <w:rPr>
          <w:rFonts w:ascii="Verdana" w:hAnsi="Verdana" w:cs="Helvetica"/>
          <w:color w:val="000000"/>
          <w:sz w:val="19"/>
          <w:szCs w:val="19"/>
        </w:rPr>
        <w:br/>
        <w:t> </w:t>
      </w:r>
      <w:r>
        <w:rPr>
          <w:rFonts w:ascii="Verdana" w:hAnsi="Verdana" w:cs="Helvetica"/>
          <w:color w:val="000000"/>
          <w:sz w:val="19"/>
          <w:szCs w:val="19"/>
        </w:rPr>
        <w:br/>
        <w:t xml:space="preserve">Per quanto non specificatamente espresso, si rimanda alle, vigenti disposizioni richiamate nel presente Allegato 1. </w:t>
      </w:r>
      <w:r>
        <w:rPr>
          <w:rFonts w:ascii="Verdana" w:hAnsi="Verdana" w:cs="Helvetica"/>
          <w:color w:val="000000"/>
          <w:sz w:val="19"/>
          <w:szCs w:val="19"/>
        </w:rPr>
        <w:br/>
        <w:t> </w:t>
      </w:r>
      <w:r>
        <w:rPr>
          <w:rFonts w:ascii="Verdana" w:hAnsi="Verdana" w:cs="Helvetica"/>
          <w:color w:val="000000"/>
          <w:sz w:val="19"/>
          <w:szCs w:val="19"/>
        </w:rPr>
        <w:br/>
        <w:t>1.2 Centri diurni socio terapeutici educativi</w:t>
      </w:r>
      <w:r>
        <w:rPr>
          <w:rFonts w:ascii="Verdana" w:hAnsi="Verdana" w:cs="Helvetica"/>
          <w:color w:val="000000"/>
          <w:sz w:val="19"/>
          <w:szCs w:val="19"/>
        </w:rPr>
        <w:br/>
        <w:t> </w:t>
      </w:r>
      <w:r>
        <w:rPr>
          <w:rFonts w:ascii="Verdana" w:hAnsi="Verdana" w:cs="Helvetica"/>
          <w:color w:val="000000"/>
          <w:sz w:val="19"/>
          <w:szCs w:val="19"/>
        </w:rPr>
        <w:br/>
        <w:t xml:space="preserve">Il Centro Diurno socio terapeutico educativo è una struttura atta a fornire un servizio integrato tra le proprie attività e quelle presenti sul territorio circostante. </w:t>
      </w:r>
      <w:r>
        <w:rPr>
          <w:rFonts w:ascii="Verdana" w:hAnsi="Verdana" w:cs="Helvetica"/>
          <w:color w:val="000000"/>
          <w:sz w:val="19"/>
          <w:szCs w:val="19"/>
        </w:rPr>
        <w:br/>
        <w:t> </w:t>
      </w:r>
      <w:r>
        <w:rPr>
          <w:rFonts w:ascii="Verdana" w:hAnsi="Verdana" w:cs="Helvetica"/>
          <w:color w:val="000000"/>
          <w:sz w:val="19"/>
          <w:szCs w:val="19"/>
        </w:rPr>
        <w:br/>
        <w:t xml:space="preserve">Il Centro Diurno è un presidio destinato a disabili fisici, psichici o </w:t>
      </w:r>
      <w:proofErr w:type="spellStart"/>
      <w:r>
        <w:rPr>
          <w:rFonts w:ascii="Verdana" w:hAnsi="Verdana" w:cs="Helvetica"/>
          <w:color w:val="000000"/>
          <w:sz w:val="19"/>
          <w:szCs w:val="19"/>
        </w:rPr>
        <w:t>multidisabili</w:t>
      </w:r>
      <w:proofErr w:type="spellEnd"/>
      <w:r>
        <w:rPr>
          <w:rFonts w:ascii="Verdana" w:hAnsi="Verdana" w:cs="Helvetica"/>
          <w:color w:val="000000"/>
          <w:sz w:val="19"/>
          <w:szCs w:val="19"/>
        </w:rPr>
        <w:t xml:space="preserve">, i quali trovano in esso uno spazio per le attività rieducative e riabilitative, al fine di incrementare e/o sviluppare negli stessi le capacità fisiche e cognitive, ivi comprese quelle allo stadio latente. </w:t>
      </w:r>
      <w:r>
        <w:rPr>
          <w:rFonts w:ascii="Verdana" w:hAnsi="Verdana" w:cs="Helvetica"/>
          <w:color w:val="000000"/>
          <w:sz w:val="19"/>
          <w:szCs w:val="19"/>
        </w:rPr>
        <w:br/>
        <w:t> </w:t>
      </w:r>
      <w:r>
        <w:rPr>
          <w:rFonts w:ascii="Verdana" w:hAnsi="Verdana" w:cs="Helvetica"/>
          <w:color w:val="000000"/>
          <w:sz w:val="19"/>
          <w:szCs w:val="19"/>
        </w:rPr>
        <w:br/>
        <w:t xml:space="preserve">I presidi di nuova istituzione, o gli immobili oggetto di ristrutturazione edilizia, dovranno essere dimensionati per ospitare 10 o 20 utenti e saranno composti dai servizi collettivi, generali e sanitari della struttura R.A.F. da uno/due nuclei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w:t>
      </w:r>
      <w:r>
        <w:rPr>
          <w:rFonts w:ascii="Verdana" w:hAnsi="Verdana" w:cs="Helvetica"/>
          <w:color w:val="000000"/>
          <w:sz w:val="19"/>
          <w:szCs w:val="19"/>
        </w:rPr>
        <w:br/>
        <w:t> </w:t>
      </w:r>
      <w:r>
        <w:rPr>
          <w:rFonts w:ascii="Verdana" w:hAnsi="Verdana" w:cs="Helvetica"/>
          <w:color w:val="000000"/>
          <w:sz w:val="19"/>
          <w:szCs w:val="19"/>
        </w:rPr>
        <w:br/>
        <w:t xml:space="preserve">Parte delle funzioni previste nei </w:t>
      </w:r>
      <w:proofErr w:type="spellStart"/>
      <w:r>
        <w:rPr>
          <w:rFonts w:ascii="Verdana" w:hAnsi="Verdana" w:cs="Helvetica"/>
          <w:color w:val="000000"/>
          <w:sz w:val="19"/>
          <w:szCs w:val="19"/>
        </w:rPr>
        <w:t>surrichiamati</w:t>
      </w:r>
      <w:proofErr w:type="spellEnd"/>
      <w:r>
        <w:rPr>
          <w:rFonts w:ascii="Verdana" w:hAnsi="Verdana" w:cs="Helvetica"/>
          <w:color w:val="000000"/>
          <w:sz w:val="19"/>
          <w:szCs w:val="19"/>
        </w:rPr>
        <w:t xml:space="preserve"> servizi, così come gli spazi di quelli ausiliari, saranno - comunque - caratterizzate da destinazioni diverse, più confacenti agli ospiti a cui le strutture sono rivolte. </w:t>
      </w:r>
      <w:r>
        <w:rPr>
          <w:rFonts w:ascii="Verdana" w:hAnsi="Verdana" w:cs="Helvetica"/>
          <w:color w:val="000000"/>
          <w:sz w:val="19"/>
          <w:szCs w:val="19"/>
        </w:rPr>
        <w:br/>
        <w:t> </w:t>
      </w:r>
      <w:r>
        <w:rPr>
          <w:rFonts w:ascii="Verdana" w:hAnsi="Verdana" w:cs="Helvetica"/>
          <w:color w:val="000000"/>
          <w:sz w:val="19"/>
          <w:szCs w:val="19"/>
        </w:rPr>
        <w:br/>
        <w:t xml:space="preserve">I servizi collettivi, che rappresentano circa il 60% della superficie complessiva del Centro Diurno, sono costituiti da: ingresso/portineria/telefono, uffici amministrativi, servizi igienici collettivi, bagno assistito, soggiorno comune/musica/lettura/spazio culto, pranzo comune nonché da tre o più spazi </w:t>
      </w:r>
      <w:r>
        <w:rPr>
          <w:rFonts w:ascii="Verdana" w:hAnsi="Verdana" w:cs="Helvetica"/>
          <w:color w:val="000000"/>
          <w:sz w:val="19"/>
          <w:szCs w:val="19"/>
        </w:rPr>
        <w:lastRenderedPageBreak/>
        <w:t xml:space="preserve">modulari per le attività occupazionali, didattiche e di laboratorio. </w:t>
      </w:r>
      <w:r>
        <w:rPr>
          <w:rFonts w:ascii="Verdana" w:hAnsi="Verdana" w:cs="Helvetica"/>
          <w:color w:val="000000"/>
          <w:sz w:val="19"/>
          <w:szCs w:val="19"/>
        </w:rPr>
        <w:br/>
        <w:t> </w:t>
      </w:r>
      <w:r>
        <w:rPr>
          <w:rFonts w:ascii="Verdana" w:hAnsi="Verdana" w:cs="Helvetica"/>
          <w:color w:val="000000"/>
          <w:sz w:val="19"/>
          <w:szCs w:val="19"/>
        </w:rPr>
        <w:br/>
        <w:t xml:space="preserve">I servizi generali per i Centri Diurni da 10 utenti sono composti dalla cucina/dispensa, spogliatoio del personale e locali destinati a magazzini; per i: Centri Diurni dimensionati per 20 utenti, a tali servizi sarà aggiunto un locale lavanderia-stireria. </w:t>
      </w:r>
      <w:r>
        <w:rPr>
          <w:rFonts w:ascii="Verdana" w:hAnsi="Verdana" w:cs="Helvetica"/>
          <w:color w:val="000000"/>
          <w:sz w:val="19"/>
          <w:szCs w:val="19"/>
        </w:rPr>
        <w:br/>
        <w:t> </w:t>
      </w:r>
      <w:r>
        <w:rPr>
          <w:rFonts w:ascii="Verdana" w:hAnsi="Verdana" w:cs="Helvetica"/>
          <w:color w:val="000000"/>
          <w:sz w:val="19"/>
          <w:szCs w:val="19"/>
        </w:rPr>
        <w:br/>
        <w:t xml:space="preserve">E' inteso che i locali cucina e lavanderia, prevedendone per ragioni gestionali un servizio esterno, hanno la mera funzione di supporto alle attività stesse. La superficie destinata ai magazzini può essere impiegata per 2/3 della stessa a ridosso o in ampliamento della superficie di altri servizi quali, ad esempio, la palestra o i locali per le attività didattiche od occupazionali. </w:t>
      </w:r>
      <w:r>
        <w:rPr>
          <w:rFonts w:ascii="Verdana" w:hAnsi="Verdana" w:cs="Helvetica"/>
          <w:color w:val="000000"/>
          <w:sz w:val="19"/>
          <w:szCs w:val="19"/>
        </w:rPr>
        <w:br/>
        <w:t> </w:t>
      </w:r>
      <w:r>
        <w:rPr>
          <w:rFonts w:ascii="Verdana" w:hAnsi="Verdana" w:cs="Helvetica"/>
          <w:color w:val="000000"/>
          <w:sz w:val="19"/>
          <w:szCs w:val="19"/>
        </w:rPr>
        <w:br/>
        <w:t xml:space="preserve">L'ambulatorio, che sarà dotato di servizio igienico indipendente, insieme con la palestra per l'attività ginnica o riabilitativa di base, costituiscono - infine - i servizi sanitari a completamento delle funzioni sin qui prescritte per i Centri Diurni socio terapeutici educativi. </w:t>
      </w:r>
      <w:r>
        <w:rPr>
          <w:rFonts w:ascii="Verdana" w:hAnsi="Verdana" w:cs="Helvetica"/>
          <w:color w:val="000000"/>
          <w:sz w:val="19"/>
          <w:szCs w:val="19"/>
        </w:rPr>
        <w:br/>
        <w:t> </w:t>
      </w:r>
      <w:r>
        <w:rPr>
          <w:rFonts w:ascii="Verdana" w:hAnsi="Verdana" w:cs="Helvetica"/>
          <w:color w:val="000000"/>
          <w:sz w:val="19"/>
          <w:szCs w:val="19"/>
        </w:rPr>
        <w:br/>
        <w:t xml:space="preserve">Le aree funzionali ed i relativi standard dimensionali delle succitate attività sono contenute nel modello D - lettera A - del presente bando di finanziamento. </w:t>
      </w:r>
      <w:r>
        <w:rPr>
          <w:rFonts w:ascii="Verdana" w:hAnsi="Verdana" w:cs="Helvetica"/>
          <w:color w:val="000000"/>
          <w:sz w:val="19"/>
          <w:szCs w:val="19"/>
        </w:rPr>
        <w:br/>
        <w:t> </w:t>
      </w:r>
      <w:r>
        <w:rPr>
          <w:rFonts w:ascii="Verdana" w:hAnsi="Verdana" w:cs="Helvetica"/>
          <w:color w:val="000000"/>
          <w:sz w:val="19"/>
          <w:szCs w:val="19"/>
        </w:rPr>
        <w:br/>
        <w:t xml:space="preserve">Per quanto non specificatamente espresso, la suddetta struttura è soggetta alle vigenti disposizioni nazionali e regionali che ne fissano i criteri strutturali e requisiti igienico-sanitari. </w:t>
      </w:r>
      <w:r>
        <w:rPr>
          <w:rFonts w:ascii="Verdana" w:hAnsi="Verdana" w:cs="Helvetica"/>
          <w:color w:val="000000"/>
          <w:sz w:val="19"/>
          <w:szCs w:val="19"/>
        </w:rPr>
        <w:br/>
        <w:t> </w:t>
      </w:r>
      <w:r>
        <w:rPr>
          <w:rFonts w:ascii="Verdana" w:hAnsi="Verdana" w:cs="Helvetica"/>
          <w:color w:val="000000"/>
          <w:sz w:val="19"/>
          <w:szCs w:val="19"/>
        </w:rPr>
        <w:br/>
        <w:t>1.3. I Centri diurni socio terapeutici educativi con nucleo di residenzialità notturna</w:t>
      </w:r>
      <w:r>
        <w:rPr>
          <w:rFonts w:ascii="Verdana" w:hAnsi="Verdana" w:cs="Helvetica"/>
          <w:color w:val="000000"/>
          <w:sz w:val="19"/>
          <w:szCs w:val="19"/>
        </w:rPr>
        <w:br/>
        <w:t> </w:t>
      </w:r>
      <w:r>
        <w:rPr>
          <w:rFonts w:ascii="Verdana" w:hAnsi="Verdana" w:cs="Helvetica"/>
          <w:color w:val="000000"/>
          <w:sz w:val="19"/>
          <w:szCs w:val="19"/>
        </w:rPr>
        <w:br/>
        <w:t xml:space="preserve">I Centri Diurni socio terapeutici educativi con nucleo di residenzialità notturna, sono delle strutture diurne destinate a disabili fisici, psichici o </w:t>
      </w:r>
      <w:proofErr w:type="spellStart"/>
      <w:r>
        <w:rPr>
          <w:rFonts w:ascii="Verdana" w:hAnsi="Verdana" w:cs="Helvetica"/>
          <w:color w:val="000000"/>
          <w:sz w:val="19"/>
          <w:szCs w:val="19"/>
        </w:rPr>
        <w:t>multidisabili</w:t>
      </w:r>
      <w:proofErr w:type="spellEnd"/>
      <w:r>
        <w:rPr>
          <w:rFonts w:ascii="Verdana" w:hAnsi="Verdana" w:cs="Helvetica"/>
          <w:color w:val="000000"/>
          <w:sz w:val="19"/>
          <w:szCs w:val="19"/>
        </w:rPr>
        <w:t xml:space="preserve"> completate con un'offerta di residenzialità notturna per 10 ospiti. </w:t>
      </w:r>
      <w:r>
        <w:rPr>
          <w:rFonts w:ascii="Verdana" w:hAnsi="Verdana" w:cs="Helvetica"/>
          <w:color w:val="000000"/>
          <w:sz w:val="19"/>
          <w:szCs w:val="19"/>
        </w:rPr>
        <w:br/>
        <w:t> </w:t>
      </w:r>
      <w:r>
        <w:rPr>
          <w:rFonts w:ascii="Verdana" w:hAnsi="Verdana" w:cs="Helvetica"/>
          <w:color w:val="000000"/>
          <w:sz w:val="19"/>
          <w:szCs w:val="19"/>
        </w:rPr>
        <w:br/>
        <w:t xml:space="preserve">La suddetta tipologia, nuova nel contesto dei presidi, è mediata dal bisogno di realizzare strutture in grado di soddisfare un modesto bisogno di residenzialità per quegli utenti privi di adeguato supporto famigliare. </w:t>
      </w:r>
      <w:r>
        <w:rPr>
          <w:rFonts w:ascii="Verdana" w:hAnsi="Verdana" w:cs="Helvetica"/>
          <w:color w:val="000000"/>
          <w:sz w:val="19"/>
          <w:szCs w:val="19"/>
        </w:rPr>
        <w:br/>
        <w:t> </w:t>
      </w:r>
      <w:r>
        <w:rPr>
          <w:rFonts w:ascii="Verdana" w:hAnsi="Verdana" w:cs="Helvetica"/>
          <w:color w:val="000000"/>
          <w:sz w:val="19"/>
          <w:szCs w:val="19"/>
        </w:rPr>
        <w:br/>
        <w:t xml:space="preserve">I presidi di nuova istituzione o di ristrutturazione edilizia saranno composti dai servizi collettivi, generali e sanitari dei Centri Diurni socio terapeutici educativi per 20 utenti, nonché da un nucleo di residenzialità notturna per 10 posti letto avente i requisiti di un nucleo R.A.F.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w:t>
      </w:r>
      <w:r>
        <w:rPr>
          <w:rFonts w:ascii="Verdana" w:hAnsi="Verdana" w:cs="Helvetica"/>
          <w:color w:val="000000"/>
          <w:sz w:val="19"/>
          <w:szCs w:val="19"/>
        </w:rPr>
        <w:br/>
        <w:t> </w:t>
      </w:r>
      <w:r>
        <w:rPr>
          <w:rFonts w:ascii="Verdana" w:hAnsi="Verdana" w:cs="Helvetica"/>
          <w:color w:val="000000"/>
          <w:sz w:val="19"/>
          <w:szCs w:val="19"/>
        </w:rPr>
        <w:br/>
        <w:t xml:space="preserve">Va, inoltre, precisato che, rispetto alla precedente tipologia di Centro Diurno, il bagno assistito è stato confermato tra i servizi di nucleo sussistendo un'area abitativa, così come tra i servizi generali sono stati inclusi due locali rispettivamente destinati al deposito della biancheria pulita e sporca. </w:t>
      </w:r>
      <w:r>
        <w:rPr>
          <w:rFonts w:ascii="Verdana" w:hAnsi="Verdana" w:cs="Helvetica"/>
          <w:color w:val="000000"/>
          <w:sz w:val="19"/>
          <w:szCs w:val="19"/>
        </w:rPr>
        <w:br/>
        <w:t> </w:t>
      </w:r>
      <w:r>
        <w:rPr>
          <w:rFonts w:ascii="Verdana" w:hAnsi="Verdana" w:cs="Helvetica"/>
          <w:color w:val="000000"/>
          <w:sz w:val="19"/>
          <w:szCs w:val="19"/>
        </w:rPr>
        <w:br/>
        <w:t xml:space="preserve">Le aree funzionali ed i relativi standard dimensionali sono contenute nel modello D - lettera B - del presente bando di finanziamento. </w:t>
      </w:r>
      <w:r>
        <w:rPr>
          <w:rFonts w:ascii="Verdana" w:hAnsi="Verdana" w:cs="Helvetica"/>
          <w:color w:val="000000"/>
          <w:sz w:val="19"/>
          <w:szCs w:val="19"/>
        </w:rPr>
        <w:br/>
        <w:t> </w:t>
      </w:r>
      <w:r>
        <w:rPr>
          <w:rFonts w:ascii="Verdana" w:hAnsi="Verdana" w:cs="Helvetica"/>
          <w:color w:val="000000"/>
          <w:sz w:val="19"/>
          <w:szCs w:val="19"/>
        </w:rPr>
        <w:br/>
        <w:t xml:space="preserve">Analogamente alla precedente tipologia di presidio, anche la suddetta struttura è soggetta alla normativa nazionale e regionale per quanto non specificatamente espresso. </w:t>
      </w:r>
      <w:r>
        <w:rPr>
          <w:rFonts w:ascii="Verdana" w:hAnsi="Verdana" w:cs="Helvetica"/>
          <w:color w:val="000000"/>
          <w:sz w:val="19"/>
          <w:szCs w:val="19"/>
        </w:rPr>
        <w:br/>
        <w:t> </w:t>
      </w:r>
      <w:r>
        <w:rPr>
          <w:rFonts w:ascii="Verdana" w:hAnsi="Verdana" w:cs="Helvetica"/>
          <w:color w:val="000000"/>
          <w:sz w:val="19"/>
          <w:szCs w:val="19"/>
        </w:rPr>
        <w:br/>
        <w:t>1.4 Residenze assistenziali flessibili (R.A.F. per disabili)</w:t>
      </w:r>
      <w:r>
        <w:rPr>
          <w:rFonts w:ascii="Verdana" w:hAnsi="Verdana" w:cs="Helvetica"/>
          <w:color w:val="000000"/>
          <w:sz w:val="19"/>
          <w:szCs w:val="19"/>
        </w:rPr>
        <w:br/>
        <w:t> </w:t>
      </w:r>
      <w:r>
        <w:rPr>
          <w:rFonts w:ascii="Verdana" w:hAnsi="Verdana" w:cs="Helvetica"/>
          <w:color w:val="000000"/>
          <w:sz w:val="19"/>
          <w:szCs w:val="19"/>
        </w:rPr>
        <w:br/>
        <w:t xml:space="preserve">La Residenza Assistenziale Flessibile è un presidio, o parte dello stesso, destinato ad accogliere in modo permanente persone disabili gravi e </w:t>
      </w:r>
      <w:proofErr w:type="spellStart"/>
      <w:r>
        <w:rPr>
          <w:rFonts w:ascii="Verdana" w:hAnsi="Verdana" w:cs="Helvetica"/>
          <w:color w:val="000000"/>
          <w:sz w:val="19"/>
          <w:szCs w:val="19"/>
        </w:rPr>
        <w:t>mediogravi</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Le suddette strutture sono finalizzate ad offrire ai propri ospiti un idoneo spazio relazionale, formativo e riabilitativo che ne migliori la qualità della vita. </w:t>
      </w:r>
      <w:r>
        <w:rPr>
          <w:rFonts w:ascii="Verdana" w:hAnsi="Verdana" w:cs="Helvetica"/>
          <w:color w:val="000000"/>
          <w:sz w:val="19"/>
          <w:szCs w:val="19"/>
        </w:rPr>
        <w:br/>
        <w:t> </w:t>
      </w:r>
      <w:r>
        <w:rPr>
          <w:rFonts w:ascii="Verdana" w:hAnsi="Verdana" w:cs="Helvetica"/>
          <w:color w:val="000000"/>
          <w:sz w:val="19"/>
          <w:szCs w:val="19"/>
        </w:rPr>
        <w:br/>
        <w:t xml:space="preserve">I nuovi interventi, siano essi nuove costruzioni o ristrutturazioni edilizie di immobili esistenti, dovranno possedere i requisiti strutturali delle R.A.F. da </w:t>
      </w:r>
      <w:proofErr w:type="spellStart"/>
      <w:r>
        <w:rPr>
          <w:rFonts w:ascii="Verdana" w:hAnsi="Verdana" w:cs="Helvetica"/>
          <w:color w:val="000000"/>
          <w:sz w:val="19"/>
          <w:szCs w:val="19"/>
        </w:rPr>
        <w:t>uno-due</w:t>
      </w:r>
      <w:proofErr w:type="spellEnd"/>
      <w:r>
        <w:rPr>
          <w:rFonts w:ascii="Verdana" w:hAnsi="Verdana" w:cs="Helvetica"/>
          <w:color w:val="000000"/>
          <w:sz w:val="19"/>
          <w:szCs w:val="19"/>
        </w:rPr>
        <w:t xml:space="preserve"> nuclei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saranno viceversa esclusi dalle predette prescrizioni i locali destinati a servizi ausiliari e parte di quelli destinati a servizi collettivi e generali, la cui superficie varierà in relazione alla peculiarità delle persone residenti nella struttura. </w:t>
      </w:r>
      <w:r>
        <w:rPr>
          <w:rFonts w:ascii="Verdana" w:hAnsi="Verdana" w:cs="Helvetica"/>
          <w:color w:val="000000"/>
          <w:sz w:val="19"/>
          <w:szCs w:val="19"/>
        </w:rPr>
        <w:br/>
        <w:t> </w:t>
      </w:r>
      <w:r>
        <w:rPr>
          <w:rFonts w:ascii="Verdana" w:hAnsi="Verdana" w:cs="Helvetica"/>
          <w:color w:val="000000"/>
          <w:sz w:val="19"/>
          <w:szCs w:val="19"/>
        </w:rPr>
        <w:br/>
        <w:t xml:space="preserve">Nello specifico, l'area abitativa ed i servizi di nucleo dovranno possedere i requisiti dimensionali delle </w:t>
      </w:r>
      <w:r>
        <w:rPr>
          <w:rFonts w:ascii="Verdana" w:hAnsi="Verdana" w:cs="Helvetica"/>
          <w:color w:val="000000"/>
          <w:sz w:val="19"/>
          <w:szCs w:val="19"/>
        </w:rPr>
        <w:lastRenderedPageBreak/>
        <w:t xml:space="preserve">R.A.F. a regime definitivo, mentre la superficie dei locali destinati ad attività occupazionali, parrucchiere - pedicure - camera mortuaria, deposito materiale igienico e locale a disposizione degli ospiti, sarà destinata a soddisfare lo standard dimensionale degli ambienti per le attività collettive nonché a creare uno spazio atto ad ospitare un'idonea palestra per attività fisiche. </w:t>
      </w:r>
      <w:r>
        <w:rPr>
          <w:rFonts w:ascii="Verdana" w:hAnsi="Verdana" w:cs="Helvetica"/>
          <w:color w:val="000000"/>
          <w:sz w:val="19"/>
          <w:szCs w:val="19"/>
        </w:rPr>
        <w:br/>
        <w:t> </w:t>
      </w:r>
      <w:r>
        <w:rPr>
          <w:rFonts w:ascii="Verdana" w:hAnsi="Verdana" w:cs="Helvetica"/>
          <w:color w:val="000000"/>
          <w:sz w:val="19"/>
          <w:szCs w:val="19"/>
        </w:rPr>
        <w:br/>
        <w:t xml:space="preserve">L'elenco delle aree funzionali ed i relativi standard dimensionali degli ambienti che costituiscono la Residenza Assistenziale Flessibile per disabili sono contenuti nel modello D - lettera C - del presente bando di finanziamento. </w:t>
      </w:r>
      <w:r>
        <w:rPr>
          <w:rFonts w:ascii="Verdana" w:hAnsi="Verdana" w:cs="Helvetica"/>
          <w:color w:val="000000"/>
          <w:sz w:val="19"/>
          <w:szCs w:val="19"/>
        </w:rPr>
        <w:br/>
        <w:t> </w:t>
      </w:r>
      <w:r>
        <w:rPr>
          <w:rFonts w:ascii="Verdana" w:hAnsi="Verdana" w:cs="Helvetica"/>
          <w:color w:val="000000"/>
          <w:sz w:val="19"/>
          <w:szCs w:val="19"/>
        </w:rPr>
        <w:br/>
        <w:t xml:space="preserve">La struttura, per quanto non specificatamente espresso, è soggetta alle disposizioni normative nazionali e regionali previste per tali servizi. </w:t>
      </w:r>
      <w:r>
        <w:rPr>
          <w:rFonts w:ascii="Verdana" w:hAnsi="Verdana" w:cs="Helvetica"/>
          <w:color w:val="000000"/>
          <w:sz w:val="19"/>
          <w:szCs w:val="19"/>
        </w:rPr>
        <w:br/>
        <w:t> </w:t>
      </w:r>
      <w:r>
        <w:rPr>
          <w:rFonts w:ascii="Verdana" w:hAnsi="Verdana" w:cs="Helvetica"/>
          <w:color w:val="000000"/>
          <w:sz w:val="19"/>
          <w:szCs w:val="19"/>
        </w:rPr>
        <w:br/>
        <w:t>1.5 Gruppi appartamento</w:t>
      </w:r>
      <w:r>
        <w:rPr>
          <w:rFonts w:ascii="Verdana" w:hAnsi="Verdana" w:cs="Helvetica"/>
          <w:color w:val="000000"/>
          <w:sz w:val="19"/>
          <w:szCs w:val="19"/>
        </w:rPr>
        <w:br/>
        <w:t> </w:t>
      </w:r>
      <w:r>
        <w:rPr>
          <w:rFonts w:ascii="Verdana" w:hAnsi="Verdana" w:cs="Helvetica"/>
          <w:color w:val="000000"/>
          <w:sz w:val="19"/>
          <w:szCs w:val="19"/>
        </w:rPr>
        <w:br/>
        <w:t xml:space="preserve">I gruppi appartamento sono strutture destinate a disabili intellettivi e composte da una o più unità immobiliari inserite nei centri abitati. </w:t>
      </w:r>
      <w:r>
        <w:rPr>
          <w:rFonts w:ascii="Verdana" w:hAnsi="Verdana" w:cs="Helvetica"/>
          <w:color w:val="000000"/>
          <w:sz w:val="19"/>
          <w:szCs w:val="19"/>
        </w:rPr>
        <w:br/>
        <w:t> </w:t>
      </w:r>
      <w:r>
        <w:rPr>
          <w:rFonts w:ascii="Verdana" w:hAnsi="Verdana" w:cs="Helvetica"/>
          <w:color w:val="000000"/>
          <w:sz w:val="19"/>
          <w:szCs w:val="19"/>
        </w:rPr>
        <w:br/>
        <w:t xml:space="preserve">I gruppi appartamento sono dei servizi residenziali atti a favorire la </w:t>
      </w:r>
      <w:proofErr w:type="spellStart"/>
      <w:r>
        <w:rPr>
          <w:rFonts w:ascii="Verdana" w:hAnsi="Verdana" w:cs="Helvetica"/>
          <w:color w:val="000000"/>
          <w:sz w:val="19"/>
          <w:szCs w:val="19"/>
        </w:rPr>
        <w:t>deistituzionalizzazione</w:t>
      </w:r>
      <w:proofErr w:type="spellEnd"/>
      <w:r>
        <w:rPr>
          <w:rFonts w:ascii="Verdana" w:hAnsi="Verdana" w:cs="Helvetica"/>
          <w:color w:val="000000"/>
          <w:sz w:val="19"/>
          <w:szCs w:val="19"/>
        </w:rPr>
        <w:t xml:space="preserve"> della persona disabile garantendole un ambiente di vita adeguato. </w:t>
      </w:r>
      <w:r>
        <w:rPr>
          <w:rFonts w:ascii="Verdana" w:hAnsi="Verdana" w:cs="Helvetica"/>
          <w:color w:val="000000"/>
          <w:sz w:val="19"/>
          <w:szCs w:val="19"/>
        </w:rPr>
        <w:br/>
        <w:t> </w:t>
      </w:r>
      <w:r>
        <w:rPr>
          <w:rFonts w:ascii="Verdana" w:hAnsi="Verdana" w:cs="Helvetica"/>
          <w:color w:val="000000"/>
          <w:sz w:val="19"/>
          <w:szCs w:val="19"/>
        </w:rPr>
        <w:br/>
        <w:t xml:space="preserve">Tali strutture non hanno valori dimensionali determinati, salvo avere una capacità ricettiva non superiore a sei posti letto. </w:t>
      </w:r>
      <w:r>
        <w:rPr>
          <w:rFonts w:ascii="Verdana" w:hAnsi="Verdana" w:cs="Helvetica"/>
          <w:color w:val="000000"/>
          <w:sz w:val="19"/>
          <w:szCs w:val="19"/>
        </w:rPr>
        <w:br/>
        <w:t> </w:t>
      </w:r>
      <w:r>
        <w:rPr>
          <w:rFonts w:ascii="Verdana" w:hAnsi="Verdana" w:cs="Helvetica"/>
          <w:color w:val="000000"/>
          <w:sz w:val="19"/>
          <w:szCs w:val="19"/>
        </w:rPr>
        <w:br/>
        <w:t xml:space="preserve">Le stesse, inoltre, non possiedono requisiti strutturali specifici ma, trattandosi di alloggi di civile abitazione, sottostaranno alla normativa riguardante i requisiti igienico-sanitari per i locali adibiti ad abitazione. </w:t>
      </w:r>
      <w:r>
        <w:rPr>
          <w:rFonts w:ascii="Verdana" w:hAnsi="Verdana" w:cs="Helvetica"/>
          <w:color w:val="000000"/>
          <w:sz w:val="19"/>
          <w:szCs w:val="19"/>
        </w:rPr>
        <w:br/>
        <w:t> </w:t>
      </w:r>
      <w:r>
        <w:rPr>
          <w:rFonts w:ascii="Verdana" w:hAnsi="Verdana" w:cs="Helvetica"/>
          <w:color w:val="000000"/>
          <w:sz w:val="19"/>
          <w:szCs w:val="19"/>
        </w:rPr>
        <w:br/>
        <w:t xml:space="preserve">Alle predette strutture si applicano le prescrizioni tecniche contenute nel Decreto del Ministro dei lavori pubblici 14.06.1989, n. 236. </w:t>
      </w:r>
      <w:r>
        <w:rPr>
          <w:rFonts w:ascii="Verdana" w:hAnsi="Verdana" w:cs="Helvetica"/>
          <w:color w:val="000000"/>
          <w:sz w:val="19"/>
          <w:szCs w:val="19"/>
        </w:rPr>
        <w:br/>
        <w:t> </w:t>
      </w:r>
      <w:r>
        <w:rPr>
          <w:rFonts w:ascii="Verdana" w:hAnsi="Verdana" w:cs="Helvetica"/>
          <w:color w:val="000000"/>
          <w:sz w:val="19"/>
          <w:szCs w:val="19"/>
        </w:rPr>
        <w:br/>
        <w:t>1.6 Normativa di riferimento</w:t>
      </w:r>
      <w:r>
        <w:rPr>
          <w:rFonts w:ascii="Verdana" w:hAnsi="Verdana" w:cs="Helvetica"/>
          <w:color w:val="000000"/>
          <w:sz w:val="19"/>
          <w:szCs w:val="19"/>
        </w:rPr>
        <w:br/>
        <w:t> </w:t>
      </w:r>
      <w:r>
        <w:rPr>
          <w:rFonts w:ascii="Verdana" w:hAnsi="Verdana" w:cs="Helvetica"/>
          <w:color w:val="000000"/>
          <w:sz w:val="19"/>
          <w:szCs w:val="19"/>
        </w:rPr>
        <w:br/>
        <w:t xml:space="preserve">La normativa di riferimento per le strutture di cui all'art. 2 - 1° comma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 agosto 1997, n. 43 è la seguente: </w:t>
      </w:r>
      <w:r>
        <w:rPr>
          <w:rFonts w:ascii="Verdana" w:hAnsi="Verdana" w:cs="Helvetica"/>
          <w:color w:val="000000"/>
          <w:sz w:val="19"/>
          <w:szCs w:val="19"/>
        </w:rPr>
        <w:br/>
        <w:t> </w:t>
      </w:r>
      <w:r>
        <w:rPr>
          <w:rFonts w:ascii="Verdana" w:hAnsi="Verdana" w:cs="Helvetica"/>
          <w:color w:val="000000"/>
          <w:sz w:val="19"/>
          <w:szCs w:val="19"/>
        </w:rPr>
        <w:br/>
        <w:t>- D.M. 5 luglio 1975</w:t>
      </w:r>
      <w:r>
        <w:rPr>
          <w:rFonts w:ascii="Verdana" w:hAnsi="Verdana" w:cs="Helvetica"/>
          <w:color w:val="000000"/>
          <w:sz w:val="19"/>
          <w:szCs w:val="19"/>
        </w:rPr>
        <w:br/>
        <w:t xml:space="preserve">-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21 marzo 1984, n. 18 e </w:t>
      </w:r>
      <w:proofErr w:type="spellStart"/>
      <w:r>
        <w:rPr>
          <w:rFonts w:ascii="Verdana" w:hAnsi="Verdana" w:cs="Helvetica"/>
          <w:color w:val="000000"/>
          <w:sz w:val="19"/>
          <w:szCs w:val="19"/>
        </w:rPr>
        <w:t>s.m.i.</w:t>
      </w:r>
      <w:proofErr w:type="spellEnd"/>
      <w:r>
        <w:rPr>
          <w:rFonts w:ascii="Verdana" w:hAnsi="Verdana" w:cs="Helvetica"/>
          <w:color w:val="000000"/>
          <w:sz w:val="19"/>
          <w:szCs w:val="19"/>
        </w:rPr>
        <w:br/>
        <w:t>- D.M. 11 marzo 1988</w:t>
      </w:r>
      <w:r>
        <w:rPr>
          <w:rFonts w:ascii="Verdana" w:hAnsi="Verdana" w:cs="Helvetica"/>
          <w:color w:val="000000"/>
          <w:sz w:val="19"/>
          <w:szCs w:val="19"/>
        </w:rPr>
        <w:br/>
        <w:t>- Legge 5 marzo 1990, n. 46</w:t>
      </w:r>
      <w:r>
        <w:rPr>
          <w:rFonts w:ascii="Verdana" w:hAnsi="Verdana" w:cs="Helvetica"/>
          <w:color w:val="000000"/>
          <w:sz w:val="19"/>
          <w:szCs w:val="19"/>
        </w:rPr>
        <w:br/>
        <w:t>- Legge 9 gennaio 1991, n. 10</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332-8498/91 così come modificata e integrata dalla -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147-23154/93.</w:t>
      </w:r>
      <w:r>
        <w:rPr>
          <w:rFonts w:ascii="Verdana" w:hAnsi="Verdana" w:cs="Helvetica"/>
          <w:color w:val="000000"/>
          <w:sz w:val="19"/>
          <w:szCs w:val="19"/>
        </w:rPr>
        <w:br/>
        <w:t>- Legge 5 febbraio 1992, n. 104</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29 giugno 1992, n. 38-16335</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22 febbraio 1993, n. 147-23154</w:t>
      </w:r>
      <w:r>
        <w:rPr>
          <w:rFonts w:ascii="Verdana" w:hAnsi="Verdana" w:cs="Helvetica"/>
          <w:color w:val="000000"/>
          <w:sz w:val="19"/>
          <w:szCs w:val="19"/>
        </w:rPr>
        <w:br/>
        <w:t xml:space="preserve">- Legge 11 febbraio 1994, n. 109 e </w:t>
      </w:r>
      <w:proofErr w:type="spellStart"/>
      <w:r>
        <w:rPr>
          <w:rFonts w:ascii="Verdana" w:hAnsi="Verdana" w:cs="Helvetica"/>
          <w:color w:val="000000"/>
          <w:sz w:val="19"/>
          <w:szCs w:val="19"/>
        </w:rPr>
        <w:t>s.m.i.</w:t>
      </w:r>
      <w:proofErr w:type="spellEnd"/>
      <w:r>
        <w:rPr>
          <w:rFonts w:ascii="Verdana" w:hAnsi="Verdana" w:cs="Helvetica"/>
          <w:color w:val="000000"/>
          <w:sz w:val="19"/>
          <w:szCs w:val="19"/>
        </w:rPr>
        <w:br/>
        <w:t>- D.M. 9 aprile 1994</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18 aprile 1994, n. 60-33850</w:t>
      </w:r>
      <w:r>
        <w:rPr>
          <w:rFonts w:ascii="Verdana" w:hAnsi="Verdana" w:cs="Helvetica"/>
          <w:color w:val="000000"/>
          <w:sz w:val="19"/>
          <w:szCs w:val="19"/>
        </w:rPr>
        <w:br/>
        <w:t xml:space="preserve">- </w:t>
      </w:r>
      <w:proofErr w:type="spellStart"/>
      <w:r>
        <w:rPr>
          <w:rFonts w:ascii="Verdana" w:hAnsi="Verdana" w:cs="Helvetica"/>
          <w:color w:val="000000"/>
          <w:sz w:val="19"/>
          <w:szCs w:val="19"/>
        </w:rPr>
        <w:t>D.Lgs</w:t>
      </w:r>
      <w:proofErr w:type="spellEnd"/>
      <w:r>
        <w:rPr>
          <w:rFonts w:ascii="Verdana" w:hAnsi="Verdana" w:cs="Helvetica"/>
          <w:color w:val="000000"/>
          <w:sz w:val="19"/>
          <w:szCs w:val="19"/>
        </w:rPr>
        <w:t xml:space="preserve"> 19 settembre 1994, n. 626</w:t>
      </w:r>
      <w:r>
        <w:rPr>
          <w:rFonts w:ascii="Verdana" w:hAnsi="Verdana" w:cs="Helvetica"/>
          <w:color w:val="000000"/>
          <w:sz w:val="19"/>
          <w:szCs w:val="19"/>
        </w:rPr>
        <w:br/>
        <w:t xml:space="preserve">- D.P.R. 24 luglio 1996, n. 503 </w:t>
      </w:r>
      <w:r>
        <w:rPr>
          <w:rFonts w:ascii="Verdana" w:hAnsi="Verdana" w:cs="Helvetica"/>
          <w:color w:val="000000"/>
          <w:sz w:val="19"/>
          <w:szCs w:val="19"/>
        </w:rPr>
        <w:br/>
        <w:t> </w:t>
      </w:r>
      <w:r>
        <w:rPr>
          <w:rFonts w:ascii="Verdana" w:hAnsi="Verdana" w:cs="Helvetica"/>
          <w:color w:val="000000"/>
          <w:sz w:val="19"/>
          <w:szCs w:val="19"/>
        </w:rPr>
        <w:br/>
        <w:t xml:space="preserve">La normativa di riferimento per le strutture di cui all'art. 2 - 2° comma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 agosto 1997, n. 43 è la seguente: </w:t>
      </w:r>
      <w:r>
        <w:rPr>
          <w:rFonts w:ascii="Verdana" w:hAnsi="Verdana" w:cs="Helvetica"/>
          <w:color w:val="000000"/>
          <w:sz w:val="19"/>
          <w:szCs w:val="19"/>
        </w:rPr>
        <w:br/>
        <w:t> </w:t>
      </w:r>
      <w:r>
        <w:rPr>
          <w:rFonts w:ascii="Verdana" w:hAnsi="Verdana" w:cs="Helvetica"/>
          <w:color w:val="000000"/>
          <w:sz w:val="19"/>
          <w:szCs w:val="19"/>
        </w:rPr>
        <w:br/>
        <w:t>- Circolare del Ministro dei LL.PP. del 29 gennaio 1967, n. 425</w:t>
      </w:r>
      <w:r>
        <w:rPr>
          <w:rFonts w:ascii="Verdana" w:hAnsi="Verdana" w:cs="Helvetica"/>
          <w:color w:val="000000"/>
          <w:sz w:val="19"/>
          <w:szCs w:val="19"/>
        </w:rPr>
        <w:br/>
        <w:t>- D.M. 5 luglio 1975</w:t>
      </w:r>
      <w:r>
        <w:rPr>
          <w:rFonts w:ascii="Verdana" w:hAnsi="Verdana" w:cs="Helvetica"/>
          <w:color w:val="000000"/>
          <w:sz w:val="19"/>
          <w:szCs w:val="19"/>
        </w:rPr>
        <w:br/>
        <w:t>- Legge 5 agosto 1978, n. 457</w:t>
      </w:r>
      <w:r>
        <w:rPr>
          <w:rFonts w:ascii="Verdana" w:hAnsi="Verdana" w:cs="Helvetica"/>
          <w:color w:val="000000"/>
          <w:sz w:val="19"/>
          <w:szCs w:val="19"/>
        </w:rPr>
        <w:br/>
        <w:t>- D.M. 14 giugno 1989, n. 236</w:t>
      </w:r>
      <w:r>
        <w:rPr>
          <w:rFonts w:ascii="Verdana" w:hAnsi="Verdana" w:cs="Helvetica"/>
          <w:color w:val="000000"/>
          <w:sz w:val="19"/>
          <w:szCs w:val="19"/>
        </w:rPr>
        <w:br/>
        <w:t>- Legge 5 marzo 1990, n. 46</w:t>
      </w:r>
      <w:r>
        <w:rPr>
          <w:rFonts w:ascii="Verdana" w:hAnsi="Verdana" w:cs="Helvetica"/>
          <w:color w:val="000000"/>
          <w:sz w:val="19"/>
          <w:szCs w:val="19"/>
        </w:rPr>
        <w:br/>
        <w:t>- Legge 9 gennaio 1991, n. 10</w:t>
      </w:r>
      <w:r>
        <w:rPr>
          <w:rFonts w:ascii="Verdana" w:hAnsi="Verdana" w:cs="Helvetica"/>
          <w:color w:val="000000"/>
          <w:sz w:val="19"/>
          <w:szCs w:val="19"/>
        </w:rPr>
        <w:br/>
        <w:t xml:space="preserve">- Legge 5 febbraio 1992, n. 104 </w:t>
      </w:r>
      <w:r>
        <w:rPr>
          <w:rFonts w:ascii="Verdana" w:hAnsi="Verdana" w:cs="Helvetica"/>
          <w:color w:val="000000"/>
          <w:sz w:val="19"/>
          <w:szCs w:val="19"/>
        </w:rPr>
        <w:br/>
        <w:t> </w:t>
      </w:r>
      <w:r>
        <w:rPr>
          <w:rFonts w:ascii="Verdana" w:hAnsi="Verdana" w:cs="Helvetica"/>
          <w:color w:val="000000"/>
          <w:sz w:val="19"/>
          <w:szCs w:val="19"/>
        </w:rPr>
        <w:br/>
      </w:r>
      <w:r>
        <w:rPr>
          <w:rFonts w:ascii="Verdana" w:hAnsi="Verdana" w:cs="Helvetica"/>
          <w:color w:val="000000"/>
          <w:sz w:val="19"/>
          <w:szCs w:val="19"/>
        </w:rPr>
        <w:lastRenderedPageBreak/>
        <w:t xml:space="preserve">2. Requisiti gestionali </w:t>
      </w:r>
      <w:r>
        <w:rPr>
          <w:rFonts w:ascii="Verdana" w:hAnsi="Verdana" w:cs="Helvetica"/>
          <w:color w:val="000000"/>
          <w:sz w:val="19"/>
          <w:szCs w:val="19"/>
        </w:rPr>
        <w:br/>
        <w:t> </w:t>
      </w:r>
      <w:r>
        <w:rPr>
          <w:rFonts w:ascii="Verdana" w:hAnsi="Verdana" w:cs="Helvetica"/>
          <w:color w:val="000000"/>
          <w:sz w:val="19"/>
          <w:szCs w:val="19"/>
        </w:rPr>
        <w:br/>
        <w:t>2.1 Centri diurni per disabili</w:t>
      </w:r>
      <w:r>
        <w:rPr>
          <w:rFonts w:ascii="Verdana" w:hAnsi="Verdana" w:cs="Helvetica"/>
          <w:color w:val="000000"/>
          <w:sz w:val="19"/>
          <w:szCs w:val="19"/>
        </w:rPr>
        <w:br/>
        <w:t> </w:t>
      </w:r>
      <w:r>
        <w:rPr>
          <w:rFonts w:ascii="Verdana" w:hAnsi="Verdana" w:cs="Helvetica"/>
          <w:color w:val="000000"/>
          <w:sz w:val="19"/>
          <w:szCs w:val="19"/>
        </w:rPr>
        <w:br/>
        <w:t xml:space="preserve">I requisiti richiesti sono stabiliti nella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332-8498/91 così come modificata e integrata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147-23154/93. </w:t>
      </w:r>
      <w:r>
        <w:rPr>
          <w:rFonts w:ascii="Verdana" w:hAnsi="Verdana" w:cs="Helvetica"/>
          <w:color w:val="000000"/>
          <w:sz w:val="19"/>
          <w:szCs w:val="19"/>
        </w:rPr>
        <w:br/>
        <w:t> </w:t>
      </w:r>
      <w:r>
        <w:rPr>
          <w:rFonts w:ascii="Verdana" w:hAnsi="Verdana" w:cs="Helvetica"/>
          <w:color w:val="000000"/>
          <w:sz w:val="19"/>
          <w:szCs w:val="19"/>
        </w:rPr>
        <w:br/>
        <w:t>2.2 Residenze assistenziali flessibili</w:t>
      </w:r>
      <w:r>
        <w:rPr>
          <w:rFonts w:ascii="Verdana" w:hAnsi="Verdana" w:cs="Helvetica"/>
          <w:color w:val="000000"/>
          <w:sz w:val="19"/>
          <w:szCs w:val="19"/>
        </w:rPr>
        <w:br/>
        <w:t> </w:t>
      </w:r>
      <w:r>
        <w:rPr>
          <w:rFonts w:ascii="Verdana" w:hAnsi="Verdana" w:cs="Helvetica"/>
          <w:color w:val="000000"/>
          <w:sz w:val="19"/>
          <w:szCs w:val="19"/>
        </w:rPr>
        <w:br/>
        <w:t xml:space="preserve">I requisiti richiesti sono stabiliti nella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332-8498/91 così come modificata e integrata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147-23154/93.</w:t>
      </w:r>
      <w:r>
        <w:rPr>
          <w:rFonts w:ascii="Verdana" w:hAnsi="Verdana" w:cs="Helvetica"/>
          <w:color w:val="000000"/>
          <w:sz w:val="19"/>
          <w:szCs w:val="19"/>
        </w:rPr>
        <w:br/>
        <w:t xml:space="preserve">Sono in via di definizione nuovi requisiti gestionali. </w:t>
      </w:r>
      <w:r>
        <w:rPr>
          <w:rFonts w:ascii="Verdana" w:hAnsi="Verdana" w:cs="Helvetica"/>
          <w:color w:val="000000"/>
          <w:sz w:val="19"/>
          <w:szCs w:val="19"/>
        </w:rPr>
        <w:br/>
        <w:t> </w:t>
      </w:r>
      <w:r>
        <w:rPr>
          <w:rFonts w:ascii="Verdana" w:hAnsi="Verdana" w:cs="Helvetica"/>
          <w:color w:val="000000"/>
          <w:sz w:val="19"/>
          <w:szCs w:val="19"/>
        </w:rPr>
        <w:br/>
        <w:t>2.3 Gruppi appartamento</w:t>
      </w:r>
      <w:r>
        <w:rPr>
          <w:rFonts w:ascii="Verdana" w:hAnsi="Verdana" w:cs="Helvetica"/>
          <w:color w:val="000000"/>
          <w:sz w:val="19"/>
          <w:szCs w:val="19"/>
        </w:rPr>
        <w:br/>
        <w:t> </w:t>
      </w:r>
      <w:r>
        <w:rPr>
          <w:rFonts w:ascii="Verdana" w:hAnsi="Verdana" w:cs="Helvetica"/>
          <w:color w:val="000000"/>
          <w:sz w:val="19"/>
          <w:szCs w:val="19"/>
        </w:rPr>
        <w:br/>
        <w:t xml:space="preserve">I Gruppi appartamento per disabili intellettivi sono strutture residenziali socio-sanitarie, inserite in normali contesti abitativi, ed atte ad assicurare una vita di relazione simile al modello familiare. </w:t>
      </w:r>
      <w:r>
        <w:rPr>
          <w:rFonts w:ascii="Verdana" w:hAnsi="Verdana" w:cs="Helvetica"/>
          <w:color w:val="000000"/>
          <w:sz w:val="19"/>
          <w:szCs w:val="19"/>
        </w:rPr>
        <w:br/>
        <w:t> </w:t>
      </w:r>
      <w:r>
        <w:rPr>
          <w:rFonts w:ascii="Verdana" w:hAnsi="Verdana" w:cs="Helvetica"/>
          <w:color w:val="000000"/>
          <w:sz w:val="19"/>
          <w:szCs w:val="19"/>
        </w:rPr>
        <w:br/>
        <w:t xml:space="preserve">L'impostazione del modello organizzativo e gestionale dei gruppi appartamento deve garantire l'attuazione dei progetti individualizzati formulati per gli ospiti. Tali progetti assicurano il coordinamento e l'integrazione con gli altri servizi territoriali con particolare attenzione alle attività di inserimento lavorativo, riabilitazione e </w:t>
      </w:r>
      <w:proofErr w:type="spellStart"/>
      <w:r>
        <w:rPr>
          <w:rFonts w:ascii="Verdana" w:hAnsi="Verdana" w:cs="Helvetica"/>
          <w:color w:val="000000"/>
          <w:sz w:val="19"/>
          <w:szCs w:val="19"/>
        </w:rPr>
        <w:t>risocializzazione</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Per quanto riguarda i requisiti gestionali vengono individuate le due seguenti tipologie di Gruppo appartamento: </w:t>
      </w:r>
      <w:r>
        <w:rPr>
          <w:rFonts w:ascii="Verdana" w:hAnsi="Verdana" w:cs="Helvetica"/>
          <w:color w:val="000000"/>
          <w:sz w:val="19"/>
          <w:szCs w:val="19"/>
        </w:rPr>
        <w:br/>
        <w:t> </w:t>
      </w:r>
      <w:r>
        <w:rPr>
          <w:rFonts w:ascii="Verdana" w:hAnsi="Verdana" w:cs="Helvetica"/>
          <w:color w:val="000000"/>
          <w:sz w:val="19"/>
          <w:szCs w:val="19"/>
        </w:rPr>
        <w:br/>
        <w:t>Gruppo appartamento A</w:t>
      </w:r>
      <w:r>
        <w:rPr>
          <w:rFonts w:ascii="Verdana" w:hAnsi="Verdana" w:cs="Helvetica"/>
          <w:color w:val="000000"/>
          <w:sz w:val="19"/>
          <w:szCs w:val="19"/>
        </w:rPr>
        <w:br/>
        <w:t xml:space="preserve">Disabili intellettivi di grado medio cui si accompagna uri insufficiente autonomia nella gestione quotidiana ma non tale da rendere necessaria un'istituzionalizzazione più contenitiva. </w:t>
      </w:r>
      <w:r>
        <w:rPr>
          <w:rFonts w:ascii="Verdana" w:hAnsi="Verdana" w:cs="Helvetica"/>
          <w:color w:val="000000"/>
          <w:sz w:val="19"/>
          <w:szCs w:val="19"/>
        </w:rPr>
        <w:br/>
        <w:t> </w:t>
      </w:r>
      <w:r>
        <w:rPr>
          <w:rFonts w:ascii="Verdana" w:hAnsi="Verdana" w:cs="Helvetica"/>
          <w:color w:val="000000"/>
          <w:sz w:val="19"/>
          <w:szCs w:val="19"/>
        </w:rPr>
        <w:br/>
        <w:t xml:space="preserve">EDUCATORE 40 minuti minimi giornalieri per ospiti </w:t>
      </w:r>
      <w:r>
        <w:rPr>
          <w:rFonts w:ascii="Verdana" w:hAnsi="Verdana" w:cs="Helvetica"/>
          <w:color w:val="000000"/>
          <w:sz w:val="19"/>
          <w:szCs w:val="19"/>
        </w:rPr>
        <w:br/>
        <w:t> </w:t>
      </w:r>
      <w:r>
        <w:rPr>
          <w:rFonts w:ascii="Verdana" w:hAnsi="Verdana" w:cs="Helvetica"/>
          <w:color w:val="000000"/>
          <w:sz w:val="19"/>
          <w:szCs w:val="19"/>
        </w:rPr>
        <w:br/>
        <w:t>ADEST 160 minuti minimi giornalieri per ospiti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 (Standard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dei servizi a favore delle persone disabili)] </w:t>
      </w:r>
      <w:r>
        <w:rPr>
          <w:rFonts w:ascii="Verdana" w:hAnsi="Verdana" w:cs="Helvetica"/>
          <w:color w:val="000000"/>
          <w:sz w:val="19"/>
          <w:szCs w:val="19"/>
        </w:rPr>
        <w:br/>
        <w:t> </w:t>
      </w:r>
      <w:r>
        <w:rPr>
          <w:rFonts w:ascii="Verdana" w:hAnsi="Verdana" w:cs="Helvetica"/>
          <w:color w:val="000000"/>
          <w:sz w:val="19"/>
          <w:szCs w:val="19"/>
        </w:rPr>
        <w:br/>
        <w:t>TARIFFA giornaliera £. 142.000 così ripartita:</w:t>
      </w:r>
      <w:r>
        <w:rPr>
          <w:rFonts w:ascii="Verdana" w:hAnsi="Verdana" w:cs="Helvetica"/>
          <w:color w:val="000000"/>
          <w:sz w:val="19"/>
          <w:szCs w:val="19"/>
        </w:rPr>
        <w:br/>
        <w:t>                               £. 42.000 a carico dell'utente:</w:t>
      </w:r>
      <w:r>
        <w:rPr>
          <w:rFonts w:ascii="Verdana" w:hAnsi="Verdana" w:cs="Helvetica"/>
          <w:color w:val="000000"/>
          <w:sz w:val="19"/>
          <w:szCs w:val="19"/>
        </w:rPr>
        <w:br/>
        <w:t xml:space="preserve">                               £. 100.000 a carico del servizio sanitario. </w:t>
      </w:r>
      <w:r>
        <w:rPr>
          <w:rFonts w:ascii="Verdana" w:hAnsi="Verdana" w:cs="Helvetica"/>
          <w:color w:val="000000"/>
          <w:sz w:val="19"/>
          <w:szCs w:val="19"/>
        </w:rPr>
        <w:br/>
        <w:t> </w:t>
      </w:r>
      <w:r>
        <w:rPr>
          <w:rFonts w:ascii="Verdana" w:hAnsi="Verdana" w:cs="Helvetica"/>
          <w:color w:val="000000"/>
          <w:sz w:val="19"/>
          <w:szCs w:val="19"/>
        </w:rPr>
        <w:br/>
        <w:t xml:space="preserve">La tariffa è comprensiva del servizio mensa, pulizia, lavanderia, del materiale di consumo, della manutenzione ordinaria e delle spese generali. </w:t>
      </w:r>
      <w:r>
        <w:rPr>
          <w:rFonts w:ascii="Verdana" w:hAnsi="Verdana" w:cs="Helvetica"/>
          <w:color w:val="000000"/>
          <w:sz w:val="19"/>
          <w:szCs w:val="19"/>
        </w:rPr>
        <w:br/>
        <w:t> </w:t>
      </w:r>
      <w:r>
        <w:rPr>
          <w:rFonts w:ascii="Verdana" w:hAnsi="Verdana" w:cs="Helvetica"/>
          <w:color w:val="000000"/>
          <w:sz w:val="19"/>
          <w:szCs w:val="19"/>
        </w:rPr>
        <w:br/>
        <w:t>Gruppo appartamento B</w:t>
      </w:r>
      <w:r>
        <w:rPr>
          <w:rFonts w:ascii="Verdana" w:hAnsi="Verdana" w:cs="Helvetica"/>
          <w:color w:val="000000"/>
          <w:sz w:val="19"/>
          <w:szCs w:val="19"/>
        </w:rPr>
        <w:br/>
        <w:t xml:space="preserve">Disabili intellettivi di grado lieve con sufficiente autonomia nella gestione quotidiana e necessità di supporto educativo. </w:t>
      </w:r>
      <w:r>
        <w:rPr>
          <w:rFonts w:ascii="Verdana" w:hAnsi="Verdana" w:cs="Helvetica"/>
          <w:color w:val="000000"/>
          <w:sz w:val="19"/>
          <w:szCs w:val="19"/>
        </w:rPr>
        <w:br/>
        <w:t> </w:t>
      </w:r>
      <w:r>
        <w:rPr>
          <w:rFonts w:ascii="Verdana" w:hAnsi="Verdana" w:cs="Helvetica"/>
          <w:color w:val="000000"/>
          <w:sz w:val="19"/>
          <w:szCs w:val="19"/>
        </w:rPr>
        <w:br/>
        <w:t xml:space="preserve">EDUCATORE 80 minuti minimi giornalieri per ospiti </w:t>
      </w:r>
      <w:r>
        <w:rPr>
          <w:rFonts w:ascii="Verdana" w:hAnsi="Verdana" w:cs="Helvetica"/>
          <w:color w:val="000000"/>
          <w:sz w:val="19"/>
          <w:szCs w:val="19"/>
        </w:rPr>
        <w:br/>
        <w:t> </w:t>
      </w:r>
      <w:r>
        <w:rPr>
          <w:rFonts w:ascii="Verdana" w:hAnsi="Verdana" w:cs="Helvetica"/>
          <w:color w:val="000000"/>
          <w:sz w:val="19"/>
          <w:szCs w:val="19"/>
        </w:rPr>
        <w:br/>
        <w:t>ADEST 4(r) minuti minimi giornalieri per ospiti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 (Standard organizzativo gestionali dei servizi a favore delle persone disabili)] </w:t>
      </w:r>
      <w:r>
        <w:rPr>
          <w:rFonts w:ascii="Verdana" w:hAnsi="Verdana" w:cs="Helvetica"/>
          <w:color w:val="000000"/>
          <w:sz w:val="19"/>
          <w:szCs w:val="19"/>
        </w:rPr>
        <w:br/>
        <w:t> </w:t>
      </w:r>
      <w:r>
        <w:rPr>
          <w:rFonts w:ascii="Verdana" w:hAnsi="Verdana" w:cs="Helvetica"/>
          <w:color w:val="000000"/>
          <w:sz w:val="19"/>
          <w:szCs w:val="19"/>
        </w:rPr>
        <w:br/>
        <w:t>TARIFFA giornaliera £. 103.000 così ripartita:</w:t>
      </w:r>
      <w:r>
        <w:rPr>
          <w:rFonts w:ascii="Verdana" w:hAnsi="Verdana" w:cs="Helvetica"/>
          <w:color w:val="000000"/>
          <w:sz w:val="19"/>
          <w:szCs w:val="19"/>
        </w:rPr>
        <w:br/>
        <w:t>                               £. 49.000 a carico dell'utente:</w:t>
      </w:r>
      <w:r>
        <w:rPr>
          <w:rFonts w:ascii="Verdana" w:hAnsi="Verdana" w:cs="Helvetica"/>
          <w:color w:val="000000"/>
          <w:sz w:val="19"/>
          <w:szCs w:val="19"/>
        </w:rPr>
        <w:br/>
        <w:t xml:space="preserve">                               £. 54.000 a carico del servizio sanitario. </w:t>
      </w:r>
      <w:r>
        <w:rPr>
          <w:rFonts w:ascii="Verdana" w:hAnsi="Verdana" w:cs="Helvetica"/>
          <w:color w:val="000000"/>
          <w:sz w:val="19"/>
          <w:szCs w:val="19"/>
        </w:rPr>
        <w:br/>
        <w:t> </w:t>
      </w:r>
      <w:r>
        <w:rPr>
          <w:rFonts w:ascii="Verdana" w:hAnsi="Verdana" w:cs="Helvetica"/>
          <w:color w:val="000000"/>
          <w:sz w:val="19"/>
          <w:szCs w:val="19"/>
        </w:rPr>
        <w:br/>
        <w:t xml:space="preserve">La tariffa è comprensiva del servizio mensa, pulizia, lavanderia, del materiale di consumo, della manutenzione ordinaria e delle spese generali. </w:t>
      </w:r>
      <w:r>
        <w:rPr>
          <w:rFonts w:ascii="Verdana" w:hAnsi="Verdana" w:cs="Helvetica"/>
          <w:color w:val="000000"/>
          <w:sz w:val="19"/>
          <w:szCs w:val="19"/>
        </w:rPr>
        <w:br/>
        <w:t> </w:t>
      </w:r>
      <w:r>
        <w:rPr>
          <w:rFonts w:ascii="Verdana" w:hAnsi="Verdana" w:cs="Helvetica"/>
          <w:color w:val="000000"/>
          <w:sz w:val="19"/>
          <w:szCs w:val="19"/>
        </w:rPr>
        <w:br/>
        <w:t xml:space="preserve">3. Criteri di Selezione (Modelli A,B,C,D,E ed F) </w:t>
      </w:r>
      <w:r>
        <w:rPr>
          <w:rFonts w:ascii="Verdana" w:hAnsi="Verdana" w:cs="Helvetica"/>
          <w:color w:val="000000"/>
          <w:sz w:val="19"/>
          <w:szCs w:val="19"/>
        </w:rPr>
        <w:br/>
        <w:t> </w:t>
      </w:r>
      <w:r>
        <w:rPr>
          <w:rFonts w:ascii="Verdana" w:hAnsi="Verdana" w:cs="Helvetica"/>
          <w:color w:val="000000"/>
          <w:sz w:val="19"/>
          <w:szCs w:val="19"/>
        </w:rPr>
        <w:br/>
        <w:t xml:space="preserve">Per formulare correttamente le richieste di finanziamento, sono stati predisposti i modelli A,B,C e D </w:t>
      </w:r>
      <w:r>
        <w:rPr>
          <w:rFonts w:ascii="Verdana" w:hAnsi="Verdana" w:cs="Helvetica"/>
          <w:color w:val="000000"/>
          <w:sz w:val="19"/>
          <w:szCs w:val="19"/>
        </w:rPr>
        <w:lastRenderedPageBreak/>
        <w:t xml:space="preserve">per le istanze di cui all'art. 2 - 1 ° comma -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ed i modelli E ed F per le istanze di cui all'art. 2 - 2° comma - della medesima legge regionale. </w:t>
      </w:r>
      <w:r>
        <w:rPr>
          <w:rFonts w:ascii="Verdana" w:hAnsi="Verdana" w:cs="Helvetica"/>
          <w:color w:val="000000"/>
          <w:sz w:val="19"/>
          <w:szCs w:val="19"/>
        </w:rPr>
        <w:br/>
        <w:t> </w:t>
      </w:r>
      <w:r>
        <w:rPr>
          <w:rFonts w:ascii="Verdana" w:hAnsi="Verdana" w:cs="Helvetica"/>
          <w:color w:val="000000"/>
          <w:sz w:val="19"/>
          <w:szCs w:val="19"/>
        </w:rPr>
        <w:br/>
        <w:t xml:space="preserve">I suddetti modelli sono stati predisposti al fine di consentire ai soggetti interessati la necessaria semplificazione procedurale per acc8dere ai finanziamenti in oggetto. </w:t>
      </w:r>
      <w:r>
        <w:rPr>
          <w:rFonts w:ascii="Verdana" w:hAnsi="Verdana" w:cs="Helvetica"/>
          <w:color w:val="000000"/>
          <w:sz w:val="19"/>
          <w:szCs w:val="19"/>
        </w:rPr>
        <w:br/>
        <w:t> </w:t>
      </w:r>
      <w:r>
        <w:rPr>
          <w:rFonts w:ascii="Verdana" w:hAnsi="Verdana" w:cs="Helvetica"/>
          <w:color w:val="000000"/>
          <w:sz w:val="19"/>
          <w:szCs w:val="19"/>
        </w:rPr>
        <w:br/>
        <w:t xml:space="preserve">Detta semplificazione consente, non solo di snellire l'istruttoria da parte dei servizi competenti, ma anche di facilitare i soggetti richiedenti seguendo le indicazioni in essi contenuti. </w:t>
      </w:r>
      <w:r>
        <w:rPr>
          <w:rFonts w:ascii="Verdana" w:hAnsi="Verdana" w:cs="Helvetica"/>
          <w:color w:val="000000"/>
          <w:sz w:val="19"/>
          <w:szCs w:val="19"/>
        </w:rPr>
        <w:br/>
        <w:t> </w:t>
      </w:r>
      <w:r>
        <w:rPr>
          <w:rFonts w:ascii="Verdana" w:hAnsi="Verdana" w:cs="Helvetica"/>
          <w:color w:val="000000"/>
          <w:sz w:val="19"/>
          <w:szCs w:val="19"/>
        </w:rPr>
        <w:br/>
        <w:t xml:space="preserve">Relativamente alle richieste di cui all'art. 2 - 1° comma -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si evidenzia che, all'</w:t>
      </w:r>
      <w:proofErr w:type="spellStart"/>
      <w:r>
        <w:rPr>
          <w:rFonts w:ascii="Verdana" w:hAnsi="Verdana" w:cs="Helvetica"/>
          <w:color w:val="000000"/>
          <w:sz w:val="19"/>
          <w:szCs w:val="19"/>
        </w:rPr>
        <w:t>A.S.L.</w:t>
      </w:r>
      <w:proofErr w:type="spellEnd"/>
      <w:r>
        <w:rPr>
          <w:rFonts w:ascii="Verdana" w:hAnsi="Verdana" w:cs="Helvetica"/>
          <w:color w:val="000000"/>
          <w:sz w:val="19"/>
          <w:szCs w:val="19"/>
        </w:rPr>
        <w:t xml:space="preserve">, ed al soggetto gestore dell'attività socio-assistenziale competente per territorio, viene richiesto di esprimere la congruità degli interventi proposti compilando e sottoscrivendo l'ultima pagina del modello B, dopo aver adottato apposito atto formale ai sensi dell'art. 5 della stessa legge. </w:t>
      </w:r>
      <w:r>
        <w:rPr>
          <w:rFonts w:ascii="Verdana" w:hAnsi="Verdana" w:cs="Helvetica"/>
          <w:color w:val="000000"/>
          <w:sz w:val="19"/>
          <w:szCs w:val="19"/>
        </w:rPr>
        <w:br/>
        <w:t> </w:t>
      </w:r>
      <w:r>
        <w:rPr>
          <w:rFonts w:ascii="Verdana" w:hAnsi="Verdana" w:cs="Helvetica"/>
          <w:color w:val="000000"/>
          <w:sz w:val="19"/>
          <w:szCs w:val="19"/>
        </w:rPr>
        <w:br/>
        <w:t>I sopracitati pareri devono essere obbligatoriamente espressi entro 15 giorni dalla richiesta del soggetto proponente dall'</w:t>
      </w:r>
      <w:proofErr w:type="spellStart"/>
      <w:r>
        <w:rPr>
          <w:rFonts w:ascii="Verdana" w:hAnsi="Verdana" w:cs="Helvetica"/>
          <w:color w:val="000000"/>
          <w:sz w:val="19"/>
          <w:szCs w:val="19"/>
        </w:rPr>
        <w:t>A.S.L.</w:t>
      </w:r>
      <w:proofErr w:type="spellEnd"/>
      <w:r>
        <w:rPr>
          <w:rFonts w:ascii="Verdana" w:hAnsi="Verdana" w:cs="Helvetica"/>
          <w:color w:val="000000"/>
          <w:sz w:val="19"/>
          <w:szCs w:val="19"/>
        </w:rPr>
        <w:t xml:space="preserve"> e dall'Ente gestore delle attività socio-assistenziali e allegati, a pena di nullità, all'istanza di finanziamento. </w:t>
      </w:r>
      <w:r>
        <w:rPr>
          <w:rFonts w:ascii="Verdana" w:hAnsi="Verdana" w:cs="Helvetica"/>
          <w:color w:val="000000"/>
          <w:sz w:val="19"/>
          <w:szCs w:val="19"/>
        </w:rPr>
        <w:br/>
        <w:t> </w:t>
      </w:r>
      <w:r>
        <w:rPr>
          <w:rFonts w:ascii="Verdana" w:hAnsi="Verdana" w:cs="Helvetica"/>
          <w:color w:val="000000"/>
          <w:sz w:val="19"/>
          <w:szCs w:val="19"/>
        </w:rPr>
        <w:br/>
        <w:t>Ad ogni richiesta finanziamento risultata idonea verrà attribuito un punteggio complessivo determinato dalla sommatoria dei requisiti tecnici (modello B) e di quelli programmatici (modello C); al fine di fornire un giudizio complessivo che tenga conto sia del valore tecnico del progetto, sia della proposta gestionale avanzata.</w:t>
      </w:r>
    </w:p>
    <w:p w:rsidR="00F3300F" w:rsidRDefault="00166B59" w:rsidP="00F3300F">
      <w:pPr>
        <w:rPr>
          <w:rFonts w:ascii="Helvetica" w:hAnsi="Helvetica" w:cs="Helvetica"/>
          <w:color w:val="000000"/>
          <w:sz w:val="24"/>
          <w:szCs w:val="24"/>
        </w:rPr>
      </w:pPr>
      <w:r w:rsidRPr="00166B59">
        <w:rPr>
          <w:rFonts w:ascii="Helvetica" w:hAnsi="Helvetica" w:cs="Helvetica"/>
          <w:color w:val="000000"/>
        </w:rPr>
        <w:pict>
          <v:rect id="_x0000_i1026" style="width:0;height:1.5pt" o:hralign="center" o:hrstd="t" o:hrnoshade="t" o:hr="t" fillcolor="navy" stroked="f"/>
        </w:pict>
      </w:r>
    </w:p>
    <w:p w:rsidR="00F3300F" w:rsidRDefault="00F3300F" w:rsidP="00F3300F">
      <w:pPr>
        <w:pStyle w:val="Iniziomodulo-z"/>
      </w:pPr>
      <w:r>
        <w:t>Inizio modulo</w:t>
      </w:r>
    </w:p>
    <w:p w:rsidR="00F3300F" w:rsidRDefault="00166B59" w:rsidP="00F3300F">
      <w:pPr>
        <w:pStyle w:val="NormaleWeb"/>
        <w:rPr>
          <w:rFonts w:ascii="Helvetica" w:hAnsi="Helvetica" w:cs="Helvetica"/>
          <w:color w:val="000000"/>
        </w:rPr>
      </w:pPr>
      <w:r>
        <w:rPr>
          <w:rFonts w:ascii="Helvetica" w:hAnsi="Helvetica" w:cs="Helvetica"/>
          <w:color w:val="000000"/>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in;height:18pt" o:ole="">
            <v:imagedata r:id="rId16" o:title=""/>
          </v:shape>
          <w:control r:id="rId17" w:name="DefaultOcxName5" w:shapeid="_x0000_i1058"/>
        </w:object>
      </w:r>
      <w:r w:rsidR="00F3300F">
        <w:rPr>
          <w:rStyle w:val="Enfasigrassetto"/>
          <w:rFonts w:ascii="Helvetica" w:hAnsi="Helvetica" w:cs="Helvetica"/>
          <w:color w:val="000000"/>
        </w:rPr>
        <w:t xml:space="preserve">Cerca nel sito: </w:t>
      </w:r>
      <w:r>
        <w:rPr>
          <w:rFonts w:ascii="Helvetica" w:hAnsi="Helvetica" w:cs="Helvetica"/>
          <w:color w:val="000000"/>
        </w:rPr>
        <w:object w:dxaOrig="4320" w:dyaOrig="4320">
          <v:shape id="_x0000_i1062" type="#_x0000_t75" style="width:53.25pt;height:18pt" o:ole="">
            <v:imagedata r:id="rId18" o:title=""/>
          </v:shape>
          <w:control r:id="rId19" w:name="DefaultOcxName11" w:shapeid="_x0000_i1062"/>
        </w:object>
      </w:r>
      <w:r w:rsidR="00F3300F">
        <w:rPr>
          <w:rFonts w:ascii="Helvetica" w:hAnsi="Helvetica" w:cs="Helvetica"/>
          <w:color w:val="000000"/>
        </w:rPr>
        <w:t xml:space="preserve">  </w:t>
      </w:r>
      <w:r>
        <w:rPr>
          <w:rFonts w:ascii="Helvetica" w:hAnsi="Helvetica" w:cs="Helvetica"/>
          <w:color w:val="000000"/>
        </w:rPr>
        <w:object w:dxaOrig="4320" w:dyaOrig="4320">
          <v:shape id="_x0000_i1065" type="#_x0000_t75" style="width:32.25pt;height:21.75pt" o:ole="">
            <v:imagedata r:id="rId20" o:title=""/>
          </v:shape>
          <w:control r:id="rId21" w:name="DefaultOcxName21" w:shapeid="_x0000_i1065"/>
        </w:object>
      </w:r>
    </w:p>
    <w:p w:rsidR="00F3300F" w:rsidRDefault="00F3300F" w:rsidP="00F3300F">
      <w:pPr>
        <w:pStyle w:val="Finemodulo-z"/>
      </w:pPr>
      <w:r>
        <w:t>Fine modulo</w:t>
      </w:r>
    </w:p>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F3300F" w:rsidRDefault="00F3300F" w:rsidP="00521F33"/>
    <w:p w:rsidR="00BF625F" w:rsidRDefault="00BF625F" w:rsidP="00BF625F">
      <w:pPr>
        <w:pStyle w:val="NormaleWeb"/>
      </w:pPr>
      <w:r>
        <w:t>Bollettino Ufficiale n. 48 del 28 / 11 / 2001</w:t>
      </w:r>
    </w:p>
    <w:p w:rsidR="00BF625F" w:rsidRDefault="00166B59" w:rsidP="00BF625F">
      <w:pPr>
        <w:pStyle w:val="NormaleWeb"/>
      </w:pPr>
      <w:hyperlink r:id="rId22" w:history="1">
        <w:r w:rsidR="00BF625F">
          <w:rPr>
            <w:rStyle w:val="Collegamentoipertestuale"/>
          </w:rPr>
          <w:t>Torna al Sommario Indice Sistematico</w:t>
        </w:r>
      </w:hyperlink>
    </w:p>
    <w:p w:rsidR="00BF625F" w:rsidRDefault="00BF625F" w:rsidP="00BF625F">
      <w:pPr>
        <w:jc w:val="center"/>
      </w:pPr>
      <w:r>
        <w:t> </w:t>
      </w:r>
    </w:p>
    <w:p w:rsidR="00BF625F" w:rsidRPr="002436DC" w:rsidRDefault="00BF625F" w:rsidP="00BF625F">
      <w:pPr>
        <w:pStyle w:val="NormaleWeb"/>
        <w:rPr>
          <w:rFonts w:ascii="Arial" w:hAnsi="Arial" w:cs="Arial"/>
          <w:b/>
        </w:rPr>
      </w:pPr>
      <w:r w:rsidRPr="002436DC">
        <w:rPr>
          <w:rFonts w:ascii="Arial" w:hAnsi="Arial" w:cs="Arial"/>
          <w:b/>
        </w:rPr>
        <w:lastRenderedPageBreak/>
        <w:t xml:space="preserve">Deliberazione della Giunta Regionale 12 novembre 2001, n. 43 - 4413 </w:t>
      </w:r>
    </w:p>
    <w:p w:rsidR="00BF625F" w:rsidRDefault="00BF625F" w:rsidP="00BF625F">
      <w:pPr>
        <w:pStyle w:val="NormaleWeb"/>
        <w:rPr>
          <w:rFonts w:ascii="Arial" w:hAnsi="Arial" w:cs="Arial"/>
        </w:rPr>
      </w:pPr>
      <w:r>
        <w:rPr>
          <w:rFonts w:ascii="Arial" w:hAnsi="Arial" w:cs="Arial"/>
        </w:rPr>
        <w:t xml:space="preserve">Legge 8/11/2000 n. 328 relativa alla realizzazione del sistema integrato di interventi e servizi sociali. “Indirizzi operativi per l’applicazione del DM 21/5/2001 n. 308” attuativo della legge - Approvazione </w:t>
      </w:r>
    </w:p>
    <w:p w:rsidR="00BF625F" w:rsidRDefault="00BF625F" w:rsidP="00BF625F">
      <w:pPr>
        <w:pStyle w:val="NormaleWeb"/>
        <w:rPr>
          <w:rFonts w:ascii="Arial" w:hAnsi="Arial" w:cs="Arial"/>
        </w:rPr>
      </w:pPr>
      <w:r>
        <w:rPr>
          <w:rFonts w:ascii="Arial" w:hAnsi="Arial" w:cs="Arial"/>
        </w:rPr>
        <w:t xml:space="preserve">A relazione dell’ Assessore Cotto : </w:t>
      </w:r>
    </w:p>
    <w:p w:rsidR="00BF625F" w:rsidRDefault="00BF625F" w:rsidP="00BF625F">
      <w:pPr>
        <w:pStyle w:val="NormaleWeb"/>
        <w:rPr>
          <w:rFonts w:ascii="Arial" w:hAnsi="Arial" w:cs="Arial"/>
        </w:rPr>
      </w:pPr>
      <w:r>
        <w:rPr>
          <w:rFonts w:ascii="Arial" w:hAnsi="Arial" w:cs="Arial"/>
        </w:rPr>
        <w:t xml:space="preserve">Vista la legge 8/11/2000 n. 328, avente ad oggetto la realizzazione del sistema integrato di interventi e servizi sociali, che attribuisce alle regioni specifici compiti e funzioni in materia; </w:t>
      </w:r>
    </w:p>
    <w:p w:rsidR="00BF625F" w:rsidRDefault="00BF625F" w:rsidP="00BF625F">
      <w:pPr>
        <w:pStyle w:val="NormaleWeb"/>
        <w:rPr>
          <w:rFonts w:ascii="Arial" w:hAnsi="Arial" w:cs="Arial"/>
        </w:rPr>
      </w:pPr>
      <w:r>
        <w:rPr>
          <w:rFonts w:ascii="Arial" w:hAnsi="Arial" w:cs="Arial"/>
        </w:rPr>
        <w:t xml:space="preserve">visto il decreto ministeriale attuativo 21/5/2001 n. 308, riguardante i requisiti minimi strutturali e organizzativi per l’autorizzazione dei servizi e delle strutture a ciclo residenziale e semiresidenziale, emanato ai sensi dell’art. 11 della legge; </w:t>
      </w:r>
    </w:p>
    <w:p w:rsidR="00BF625F" w:rsidRDefault="00BF625F" w:rsidP="00BF625F">
      <w:pPr>
        <w:pStyle w:val="NormaleWeb"/>
        <w:rPr>
          <w:rFonts w:ascii="Arial" w:hAnsi="Arial" w:cs="Arial"/>
        </w:rPr>
      </w:pPr>
      <w:r>
        <w:rPr>
          <w:rFonts w:ascii="Arial" w:hAnsi="Arial" w:cs="Arial"/>
        </w:rPr>
        <w:t xml:space="preserve">visto, altresì, l’art. 8 - comma 3, lettera f) - della legge quadro, ove si prevede che le regioni, sulla base dei requisiti minimi fissati dallo Stato, definiscano i criteri per l’autorizzazione, l’accreditamento e la vigilanza delle strutture e dei servizi; </w:t>
      </w:r>
    </w:p>
    <w:p w:rsidR="00BF625F" w:rsidRDefault="00BF625F" w:rsidP="00BF625F">
      <w:pPr>
        <w:pStyle w:val="NormaleWeb"/>
        <w:rPr>
          <w:rFonts w:ascii="Arial" w:hAnsi="Arial" w:cs="Arial"/>
        </w:rPr>
      </w:pPr>
      <w:r>
        <w:rPr>
          <w:rFonts w:ascii="Arial" w:hAnsi="Arial" w:cs="Arial"/>
        </w:rPr>
        <w:t xml:space="preserve">dato atto che l’Assessorato alle Politiche Sociali sta approntando il testo della legge regionale di recepimento e tenuto conto che le difficoltà interpretative rappresentate da più parti, ed espressamente dal Comune di Torino e da alcune Aziende Sanitarie Locali, rendono necessaria, nelle more dell’emanazione della normativa regionale, la formulazione di adeguati chiarimenti, per favorire un’applicazione coerente ed uniforme delle nuove disposizioni sul territorio piemontese; </w:t>
      </w:r>
    </w:p>
    <w:p w:rsidR="00BF625F" w:rsidRDefault="00BF625F" w:rsidP="00BF625F">
      <w:pPr>
        <w:pStyle w:val="NormaleWeb"/>
        <w:rPr>
          <w:rFonts w:ascii="Arial" w:hAnsi="Arial" w:cs="Arial"/>
        </w:rPr>
      </w:pPr>
      <w:r>
        <w:rPr>
          <w:rFonts w:ascii="Arial" w:hAnsi="Arial" w:cs="Arial"/>
        </w:rPr>
        <w:t xml:space="preserve">esaminato l’allegato A, ad oggetto “Indirizzi operativi per la prima applicazione del DM 21/5/01 n. 308", e ritenuto che le indicazioni contenute in tale documento, parte integrante e sostanziale della presente deliberazione, siano appropriate per disciplinare le attività di realizzazione e di gestione delle strutture socio-assistenziali, sia operanti che di nuova istituzione, nelle more del recepimento della Legge n. 328/2000 e dei relativi decreti attuativi; </w:t>
      </w:r>
    </w:p>
    <w:p w:rsidR="00BF625F" w:rsidRDefault="00BF625F" w:rsidP="00BF625F">
      <w:pPr>
        <w:pStyle w:val="NormaleWeb"/>
        <w:rPr>
          <w:rFonts w:ascii="Arial" w:hAnsi="Arial" w:cs="Arial"/>
        </w:rPr>
      </w:pPr>
      <w:r>
        <w:rPr>
          <w:rFonts w:ascii="Arial" w:hAnsi="Arial" w:cs="Arial"/>
        </w:rPr>
        <w:t xml:space="preserve">vista la legge 8/11/2000 n. 328 </w:t>
      </w:r>
    </w:p>
    <w:p w:rsidR="00BF625F" w:rsidRDefault="00BF625F" w:rsidP="00BF625F">
      <w:pPr>
        <w:pStyle w:val="NormaleWeb"/>
        <w:rPr>
          <w:rFonts w:ascii="Arial" w:hAnsi="Arial" w:cs="Arial"/>
        </w:rPr>
      </w:pPr>
      <w:r>
        <w:rPr>
          <w:rFonts w:ascii="Arial" w:hAnsi="Arial" w:cs="Arial"/>
        </w:rPr>
        <w:t xml:space="preserve">visto il DM 21/5/2001 n. 308 </w:t>
      </w:r>
    </w:p>
    <w:p w:rsidR="00BF625F" w:rsidRDefault="00BF625F" w:rsidP="00BF625F">
      <w:pPr>
        <w:pStyle w:val="NormaleWeb"/>
        <w:rPr>
          <w:rFonts w:ascii="Arial" w:hAnsi="Arial" w:cs="Arial"/>
        </w:rPr>
      </w:pPr>
      <w:r>
        <w:rPr>
          <w:rFonts w:ascii="Arial" w:hAnsi="Arial" w:cs="Arial"/>
        </w:rPr>
        <w:t xml:space="preserve">la Giunta Regionale, unanime, </w:t>
      </w:r>
    </w:p>
    <w:p w:rsidR="00BF625F" w:rsidRDefault="00BF625F" w:rsidP="00BF625F">
      <w:pPr>
        <w:pStyle w:val="NormaleWeb"/>
        <w:jc w:val="center"/>
        <w:rPr>
          <w:rFonts w:ascii="Arial" w:hAnsi="Arial" w:cs="Arial"/>
        </w:rPr>
      </w:pPr>
      <w:r>
        <w:rPr>
          <w:rFonts w:ascii="Arial" w:hAnsi="Arial" w:cs="Arial"/>
        </w:rPr>
        <w:t xml:space="preserve">delibera </w:t>
      </w:r>
    </w:p>
    <w:p w:rsidR="00BF625F" w:rsidRDefault="00BF625F" w:rsidP="00BF625F">
      <w:pPr>
        <w:pStyle w:val="NormaleWeb"/>
        <w:rPr>
          <w:rFonts w:ascii="Arial" w:hAnsi="Arial" w:cs="Arial"/>
        </w:rPr>
      </w:pPr>
      <w:r>
        <w:rPr>
          <w:rFonts w:ascii="Arial" w:hAnsi="Arial" w:cs="Arial"/>
        </w:rPr>
        <w:t xml:space="preserve">- di approvare, nelle more dell’emanazione della legge regionale di recepimento della Legge 3/11/2000 n. 328 e dei relativi decreti attuativi, gli “Indirizzi operativi per la prima applicazione del DM 21/5/2001 n. 308", contenuti nell’allegato A che costituisce parte integrante e sostanziale del presente provvedimento. </w:t>
      </w:r>
    </w:p>
    <w:p w:rsidR="00BF625F" w:rsidRDefault="00BF625F" w:rsidP="00BF625F">
      <w:pPr>
        <w:pStyle w:val="NormaleWeb"/>
        <w:jc w:val="center"/>
        <w:rPr>
          <w:rFonts w:ascii="Arial" w:hAnsi="Arial" w:cs="Arial"/>
        </w:rPr>
      </w:pPr>
      <w:r>
        <w:rPr>
          <w:rFonts w:ascii="Arial" w:hAnsi="Arial" w:cs="Arial"/>
        </w:rPr>
        <w:t xml:space="preserve">(omissis) </w:t>
      </w:r>
    </w:p>
    <w:p w:rsidR="00BF625F" w:rsidRDefault="00BF625F" w:rsidP="00BF625F">
      <w:pPr>
        <w:pStyle w:val="NormaleWeb"/>
        <w:jc w:val="right"/>
        <w:rPr>
          <w:rFonts w:ascii="Arial" w:hAnsi="Arial" w:cs="Arial"/>
        </w:rPr>
      </w:pPr>
      <w:r>
        <w:rPr>
          <w:rFonts w:ascii="Arial" w:hAnsi="Arial" w:cs="Arial"/>
        </w:rPr>
        <w:t xml:space="preserve">Allegato (fare riferimento al file PDF) A </w:t>
      </w:r>
    </w:p>
    <w:p w:rsidR="00BF625F" w:rsidRDefault="00BF625F" w:rsidP="00BF625F">
      <w:pPr>
        <w:pStyle w:val="NormaleWeb"/>
        <w:jc w:val="center"/>
        <w:rPr>
          <w:rFonts w:ascii="Arial" w:hAnsi="Arial" w:cs="Arial"/>
        </w:rPr>
      </w:pPr>
      <w:r>
        <w:rPr>
          <w:rFonts w:ascii="Arial" w:hAnsi="Arial" w:cs="Arial"/>
          <w:b/>
          <w:bCs/>
        </w:rPr>
        <w:lastRenderedPageBreak/>
        <w:t xml:space="preserve">Indirizzi operativi per la prima applicazione </w:t>
      </w:r>
      <w:r>
        <w:rPr>
          <w:rFonts w:ascii="Arial" w:hAnsi="Arial" w:cs="Arial"/>
          <w:b/>
          <w:bCs/>
        </w:rPr>
        <w:br/>
        <w:t>del D.M. 21/5/2001 n. 308.</w:t>
      </w:r>
      <w:r>
        <w:rPr>
          <w:rFonts w:ascii="Arial" w:hAnsi="Arial" w:cs="Arial"/>
        </w:rPr>
        <w:t xml:space="preserve"> </w:t>
      </w:r>
    </w:p>
    <w:p w:rsidR="00BF625F" w:rsidRDefault="00BF625F" w:rsidP="00BF625F">
      <w:pPr>
        <w:pStyle w:val="NormaleWeb"/>
        <w:rPr>
          <w:rFonts w:ascii="Arial" w:hAnsi="Arial" w:cs="Arial"/>
        </w:rPr>
      </w:pPr>
      <w:r>
        <w:rPr>
          <w:rFonts w:ascii="Arial" w:hAnsi="Arial" w:cs="Arial"/>
        </w:rPr>
        <w:t xml:space="preserve">Il 28/11/2000 è entrata in vigore la legge 8/11/2000 n. 328 “Legge quadro per la realizzazione del sistema integrato di interventi e servizi sociali” e le relative disposizioni debbono essere recepite con proprie leggi e provvedimenti amministrativi dalle regioni. </w:t>
      </w:r>
    </w:p>
    <w:p w:rsidR="00BF625F" w:rsidRDefault="00BF625F" w:rsidP="00BF625F">
      <w:pPr>
        <w:pStyle w:val="NormaleWeb"/>
        <w:rPr>
          <w:rFonts w:ascii="Arial" w:hAnsi="Arial" w:cs="Arial"/>
        </w:rPr>
      </w:pPr>
      <w:r>
        <w:rPr>
          <w:rFonts w:ascii="Arial" w:hAnsi="Arial" w:cs="Arial"/>
        </w:rPr>
        <w:t xml:space="preserve">Le regioni, gli Enti locali, gli altri soggetti pubblici, il terzo settore e le parti sociali sono chiamati a partecipare in vari modi e a differenti livelli alla realizzazione degli interventi secondo le attribuzioni definite dalla legge e in base ad indirizzi e criteri </w:t>
      </w:r>
      <w:proofErr w:type="spellStart"/>
      <w:r>
        <w:rPr>
          <w:rFonts w:ascii="Arial" w:hAnsi="Arial" w:cs="Arial"/>
        </w:rPr>
        <w:t>emanandi</w:t>
      </w:r>
      <w:proofErr w:type="spellEnd"/>
      <w:r>
        <w:rPr>
          <w:rFonts w:ascii="Arial" w:hAnsi="Arial" w:cs="Arial"/>
        </w:rPr>
        <w:t xml:space="preserve"> attraverso atti governativi e regolamentari di attuazione. </w:t>
      </w:r>
    </w:p>
    <w:p w:rsidR="00BF625F" w:rsidRDefault="00BF625F" w:rsidP="00BF625F">
      <w:pPr>
        <w:pStyle w:val="NormaleWeb"/>
        <w:rPr>
          <w:rFonts w:ascii="Arial" w:hAnsi="Arial" w:cs="Arial"/>
        </w:rPr>
      </w:pPr>
      <w:r>
        <w:rPr>
          <w:rFonts w:ascii="Arial" w:hAnsi="Arial" w:cs="Arial"/>
        </w:rPr>
        <w:t xml:space="preserve">Tra questi, per quanto riguarda lo specifico settore delle strutture destinate alle fasce deboli , assume una fondamentale rilevanza il Decreto Ministeriale 21/5/2001 n. 308 “Regolamento concernente requisiti minimi strutturali e organizzativi per l’autorizzazione all’esercizio dei servizi e delle strutture a ciclo residenziale e semiresidenziale, a norma dell’art. 11 della legge 8/11/2000 n. 328". </w:t>
      </w:r>
    </w:p>
    <w:p w:rsidR="00BF625F" w:rsidRDefault="00BF625F" w:rsidP="00BF625F">
      <w:pPr>
        <w:pStyle w:val="NormaleWeb"/>
        <w:rPr>
          <w:rFonts w:ascii="Arial" w:hAnsi="Arial" w:cs="Arial"/>
        </w:rPr>
      </w:pPr>
      <w:r>
        <w:rPr>
          <w:rFonts w:ascii="Arial" w:hAnsi="Arial" w:cs="Arial"/>
        </w:rPr>
        <w:t xml:space="preserve">Si tratta del provvedimento con il quale lo Stato definisce per la prima volta, in forma integrata e con una visione unitaria, i requisiti strutturali e organizzativi riguardanti i presidi socio-assistenziali, intervenendo, così, rispetto alle regole adottate, in materia, dalle diverse regioni e dalla Regione Piemonte che ha fortemente innovato la propria normativa in questo campo, nel corso degli anni 90’. </w:t>
      </w:r>
    </w:p>
    <w:p w:rsidR="00BF625F" w:rsidRDefault="00BF625F" w:rsidP="00BF625F">
      <w:pPr>
        <w:pStyle w:val="NormaleWeb"/>
        <w:rPr>
          <w:rFonts w:ascii="Arial" w:hAnsi="Arial" w:cs="Arial"/>
        </w:rPr>
      </w:pPr>
      <w:r>
        <w:rPr>
          <w:rFonts w:ascii="Arial" w:hAnsi="Arial" w:cs="Arial"/>
        </w:rPr>
        <w:t xml:space="preserve">Tra le numerose tipologie residenziali disciplinate dalla normativa vigente, il D.M. 308/01 non richiama le Residenze Sanitarie Assistenziali (RSA) per le quali si ritengono tuttora applicabili i parametri di cui al </w:t>
      </w:r>
      <w:proofErr w:type="spellStart"/>
      <w:r>
        <w:rPr>
          <w:rFonts w:ascii="Arial" w:hAnsi="Arial" w:cs="Arial"/>
        </w:rPr>
        <w:t>D.P.C.M.</w:t>
      </w:r>
      <w:proofErr w:type="spellEnd"/>
      <w:r>
        <w:rPr>
          <w:rFonts w:ascii="Arial" w:hAnsi="Arial" w:cs="Arial"/>
        </w:rPr>
        <w:t xml:space="preserve"> 22/12/89 e </w:t>
      </w:r>
      <w:proofErr w:type="spellStart"/>
      <w:r>
        <w:rPr>
          <w:rFonts w:ascii="Arial" w:hAnsi="Arial" w:cs="Arial"/>
        </w:rPr>
        <w:t>s.m.i.</w:t>
      </w:r>
      <w:proofErr w:type="spellEnd"/>
      <w:r>
        <w:rPr>
          <w:rFonts w:ascii="Arial" w:hAnsi="Arial" w:cs="Arial"/>
        </w:rPr>
        <w:t xml:space="preserve">, mentre accorpa in quattro gruppi le restanti strutture, precisamente: </w:t>
      </w:r>
    </w:p>
    <w:p w:rsidR="00BF625F" w:rsidRDefault="00BF625F" w:rsidP="00BF625F">
      <w:pPr>
        <w:pStyle w:val="NormaleWeb"/>
        <w:rPr>
          <w:rFonts w:ascii="Arial" w:hAnsi="Arial" w:cs="Arial"/>
        </w:rPr>
      </w:pPr>
      <w:r>
        <w:rPr>
          <w:rFonts w:ascii="Arial" w:hAnsi="Arial" w:cs="Arial"/>
        </w:rPr>
        <w:t xml:space="preserve">* Strutture a carattere comunitario </w:t>
      </w:r>
    </w:p>
    <w:p w:rsidR="00BF625F" w:rsidRDefault="00BF625F" w:rsidP="00BF625F">
      <w:pPr>
        <w:pStyle w:val="NormaleWeb"/>
        <w:rPr>
          <w:rFonts w:ascii="Arial" w:hAnsi="Arial" w:cs="Arial"/>
        </w:rPr>
      </w:pPr>
      <w:r>
        <w:rPr>
          <w:rFonts w:ascii="Arial" w:hAnsi="Arial" w:cs="Arial"/>
        </w:rPr>
        <w:t xml:space="preserve">* Strutture residenziali a prevalente accoglienza alberghiera </w:t>
      </w:r>
    </w:p>
    <w:p w:rsidR="00BF625F" w:rsidRDefault="00BF625F" w:rsidP="00BF625F">
      <w:pPr>
        <w:pStyle w:val="NormaleWeb"/>
        <w:rPr>
          <w:rFonts w:ascii="Arial" w:hAnsi="Arial" w:cs="Arial"/>
        </w:rPr>
      </w:pPr>
      <w:r>
        <w:rPr>
          <w:rFonts w:ascii="Arial" w:hAnsi="Arial" w:cs="Arial"/>
        </w:rPr>
        <w:t xml:space="preserve">* Strutture residenziali protette </w:t>
      </w:r>
    </w:p>
    <w:p w:rsidR="00BF625F" w:rsidRDefault="00BF625F" w:rsidP="00BF625F">
      <w:pPr>
        <w:pStyle w:val="NormaleWeb"/>
        <w:rPr>
          <w:rFonts w:ascii="Arial" w:hAnsi="Arial" w:cs="Arial"/>
        </w:rPr>
      </w:pPr>
      <w:r>
        <w:rPr>
          <w:rFonts w:ascii="Arial" w:hAnsi="Arial" w:cs="Arial"/>
        </w:rPr>
        <w:t xml:space="preserve">* Strutture a ciclo diurno </w:t>
      </w:r>
    </w:p>
    <w:p w:rsidR="00BF625F" w:rsidRDefault="00BF625F" w:rsidP="00BF625F">
      <w:pPr>
        <w:pStyle w:val="NormaleWeb"/>
        <w:rPr>
          <w:rFonts w:ascii="Arial" w:hAnsi="Arial" w:cs="Arial"/>
        </w:rPr>
      </w:pPr>
      <w:r>
        <w:rPr>
          <w:rFonts w:ascii="Arial" w:hAnsi="Arial" w:cs="Arial"/>
        </w:rPr>
        <w:t xml:space="preserve">Di fatto, la normativa piemontese appare abbastanza evoluta e la generalità dei presidi socio-assistenziali possiede perciò le caratteristiche necessarie per poter entrare nelle nuove classificazioni tipologiche. </w:t>
      </w:r>
    </w:p>
    <w:p w:rsidR="00BF625F" w:rsidRDefault="00BF625F" w:rsidP="00BF625F">
      <w:pPr>
        <w:pStyle w:val="NormaleWeb"/>
        <w:rPr>
          <w:rFonts w:ascii="Arial" w:hAnsi="Arial" w:cs="Arial"/>
        </w:rPr>
      </w:pPr>
      <w:r>
        <w:rPr>
          <w:rFonts w:ascii="Arial" w:hAnsi="Arial" w:cs="Arial"/>
        </w:rPr>
        <w:t xml:space="preserve">Tuttavia, confrontando i requisiti strutturali vigenti in Piemonte con quelli previsti dal D.M. 308/01, si rilevano alcune differenze su cui appare opportuno soffermarsi per valutare i prevedibili effetti e definire i possibili indirizzi applicativi sulla base di scelte meditate e omogenee. </w:t>
      </w:r>
    </w:p>
    <w:p w:rsidR="00BF625F" w:rsidRDefault="00BF625F" w:rsidP="00BF625F">
      <w:pPr>
        <w:pStyle w:val="NormaleWeb"/>
        <w:rPr>
          <w:rFonts w:ascii="Arial" w:hAnsi="Arial" w:cs="Arial"/>
        </w:rPr>
      </w:pPr>
      <w:r>
        <w:rPr>
          <w:rFonts w:ascii="Arial" w:hAnsi="Arial" w:cs="Arial"/>
        </w:rPr>
        <w:t xml:space="preserve">Le variazioni in questione assumono un valore relativo se si considerano quelle recuperabili attraverso limitate ridefinizioni normative, come nel caso della capacità ricettiva delle strutture a carattere comunitario, o confermando soddisfacenti soluzioni alternative già in essere, come nel caso della consistenza degli impianti di elevazione, mentre presentano invece maggior criticità di risoluzione, se si considera il rapporto tra servizi igienici e camere </w:t>
      </w:r>
      <w:r>
        <w:rPr>
          <w:rFonts w:ascii="Arial" w:hAnsi="Arial" w:cs="Arial"/>
        </w:rPr>
        <w:lastRenderedPageBreak/>
        <w:t xml:space="preserve">nei nuclei delle Residenze Assistenziali Flessibili (RAF) e delle Residenze Assistenziali (RA). </w:t>
      </w:r>
    </w:p>
    <w:p w:rsidR="00BF625F" w:rsidRDefault="00BF625F" w:rsidP="00BF625F">
      <w:pPr>
        <w:pStyle w:val="NormaleWeb"/>
        <w:rPr>
          <w:rFonts w:ascii="Arial" w:hAnsi="Arial" w:cs="Arial"/>
        </w:rPr>
      </w:pPr>
      <w:r>
        <w:rPr>
          <w:rFonts w:ascii="Arial" w:hAnsi="Arial" w:cs="Arial"/>
        </w:rPr>
        <w:t xml:space="preserve">Per quanto riguarda i requisiti organizzativi, si osserva che le disposizioni regionali raggiungono un elevato livello di dettaglio, sostanzialmente coerente con le previsioni del decreto. </w:t>
      </w:r>
    </w:p>
    <w:p w:rsidR="00BF625F" w:rsidRDefault="00BF625F" w:rsidP="00BF625F">
      <w:pPr>
        <w:pStyle w:val="NormaleWeb"/>
        <w:rPr>
          <w:rFonts w:ascii="Arial" w:hAnsi="Arial" w:cs="Arial"/>
        </w:rPr>
      </w:pPr>
      <w:r>
        <w:rPr>
          <w:rFonts w:ascii="Arial" w:hAnsi="Arial" w:cs="Arial"/>
        </w:rPr>
        <w:t xml:space="preserve">Passando ad esaminare gli ambiti e le modalità di applicazione delle nuove disposizioni, occorre fare riferimento al combinato disposto normativo dell’art. 11 della L. 328/00 e del decreto attuativo, nel suo insieme. </w:t>
      </w:r>
    </w:p>
    <w:p w:rsidR="00BF625F" w:rsidRDefault="00BF625F" w:rsidP="00BF625F">
      <w:pPr>
        <w:pStyle w:val="NormaleWeb"/>
        <w:rPr>
          <w:rFonts w:ascii="Arial" w:hAnsi="Arial" w:cs="Arial"/>
        </w:rPr>
      </w:pPr>
      <w:r>
        <w:rPr>
          <w:rFonts w:ascii="Arial" w:hAnsi="Arial" w:cs="Arial"/>
        </w:rPr>
        <w:t xml:space="preserve">Tale articolo, al 2° comma, stabilisce che “i requisiti minimi nazionali trovano immediata applicazione per i servizi e strutture di nuova istituzione” e la decorrenza dell’obbligo non può che riferirsi alla data di entrata in vigore del decreto stesso, ovverosia il 12/8/2001, che affida alle regioni il compito di definire “le condizioni in base alle quali le strutture sono considerate di nuova istituzione”. </w:t>
      </w:r>
    </w:p>
    <w:p w:rsidR="00BF625F" w:rsidRDefault="00BF625F" w:rsidP="00BF625F">
      <w:pPr>
        <w:pStyle w:val="NormaleWeb"/>
        <w:rPr>
          <w:rFonts w:ascii="Arial" w:hAnsi="Arial" w:cs="Arial"/>
        </w:rPr>
      </w:pPr>
      <w:r>
        <w:rPr>
          <w:rFonts w:ascii="Arial" w:hAnsi="Arial" w:cs="Arial"/>
        </w:rPr>
        <w:t xml:space="preserve">Al riguardo, si ritiene che questo termine possa rivestire un significato esteso e allo stesso tempo riferito sia alla fase della progettazione, dell’acquisizione di pareri e di rilascio di concessioni edilizie, sia alla fase costruttiva, sia, infine, al positivo espletamento degli adempimenti richiesti per l’autorizzazione al funzionamento di un qualsiasi presidio socio-assistenziale. </w:t>
      </w:r>
    </w:p>
    <w:p w:rsidR="00BF625F" w:rsidRDefault="00BF625F" w:rsidP="00BF625F">
      <w:pPr>
        <w:pStyle w:val="NormaleWeb"/>
        <w:rPr>
          <w:rFonts w:ascii="Arial" w:hAnsi="Arial" w:cs="Arial"/>
        </w:rPr>
      </w:pPr>
      <w:r>
        <w:rPr>
          <w:rFonts w:ascii="Arial" w:hAnsi="Arial" w:cs="Arial"/>
        </w:rPr>
        <w:t xml:space="preserve">Il termine utilizzato lascia supporre che il legislatore abbia voluto riconoscere una propria discrezionalità alle regioni nella individuazione degli stadi del processo </w:t>
      </w:r>
      <w:proofErr w:type="spellStart"/>
      <w:r>
        <w:rPr>
          <w:rFonts w:ascii="Arial" w:hAnsi="Arial" w:cs="Arial"/>
        </w:rPr>
        <w:t>realizzativo</w:t>
      </w:r>
      <w:proofErr w:type="spellEnd"/>
      <w:r>
        <w:rPr>
          <w:rFonts w:ascii="Arial" w:hAnsi="Arial" w:cs="Arial"/>
        </w:rPr>
        <w:t xml:space="preserve">, da assumere come riferimento per stabilire se le strutture debbano ritenersi o meno “istituite”, poiché ha anche espressamente affermato, all’art. 1 del decreto, che il recepimento regionale dei requisiti minimi avviene “in relazione alle esigenze locali” e che l’adeguamento ai medesimi può essere previsto “anche in regime di deroga”. </w:t>
      </w:r>
    </w:p>
    <w:p w:rsidR="00BF625F" w:rsidRDefault="00BF625F" w:rsidP="00BF625F">
      <w:pPr>
        <w:pStyle w:val="NormaleWeb"/>
        <w:rPr>
          <w:rFonts w:ascii="Arial" w:hAnsi="Arial" w:cs="Arial"/>
        </w:rPr>
      </w:pPr>
      <w:r>
        <w:rPr>
          <w:rFonts w:ascii="Arial" w:hAnsi="Arial" w:cs="Arial"/>
        </w:rPr>
        <w:t xml:space="preserve">Volendo ora delineare i possibili ambiti applicativi, se appare inopportuna e dispendiosa l’applicazione dei nuovi requisiti per gli interventi in corso di esecuzione o almeno appaltati, alla stessa stregua vale la pena di considerare se sia conveniente far introdurre i requisiti in questione nei casi in cui i medesimi interventi siano oggetto di progettazione. </w:t>
      </w:r>
    </w:p>
    <w:p w:rsidR="00BF625F" w:rsidRDefault="00BF625F" w:rsidP="00BF625F">
      <w:pPr>
        <w:pStyle w:val="NormaleWeb"/>
        <w:rPr>
          <w:rFonts w:ascii="Arial" w:hAnsi="Arial" w:cs="Arial"/>
        </w:rPr>
      </w:pPr>
      <w:r>
        <w:rPr>
          <w:rFonts w:ascii="Arial" w:hAnsi="Arial" w:cs="Arial"/>
        </w:rPr>
        <w:t xml:space="preserve">Relativamente ai progetti in corso, si conviene di fare salvi quelli che, alla data di entrata in vigore del D.M. 308/01, avevano conseguito la prescritta concessione edilizia comunale, correlata con la presentazione degli elaborati corrispondenti al livello “definitivo” previsto dalla L. 109/94 e </w:t>
      </w:r>
      <w:proofErr w:type="spellStart"/>
      <w:r>
        <w:rPr>
          <w:rFonts w:ascii="Arial" w:hAnsi="Arial" w:cs="Arial"/>
        </w:rPr>
        <w:t>s.m.i.</w:t>
      </w:r>
      <w:proofErr w:type="spellEnd"/>
      <w:r>
        <w:rPr>
          <w:rFonts w:ascii="Arial" w:hAnsi="Arial" w:cs="Arial"/>
        </w:rPr>
        <w:t xml:space="preserve"> evitando, in tal modo, sia l’aggravamento dei costi di redazione, sia la ripetizione delle procedure </w:t>
      </w:r>
      <w:proofErr w:type="spellStart"/>
      <w:r>
        <w:rPr>
          <w:rFonts w:ascii="Arial" w:hAnsi="Arial" w:cs="Arial"/>
        </w:rPr>
        <w:t>concessorie</w:t>
      </w:r>
      <w:proofErr w:type="spellEnd"/>
      <w:r>
        <w:rPr>
          <w:rFonts w:ascii="Arial" w:hAnsi="Arial" w:cs="Arial"/>
        </w:rPr>
        <w:t xml:space="preserve">. Questa soluzione può riguardare qualsiasi progetto di presidi socio-assistenziali, indipendentemente dai soggetti attuatori e dalla concessione di finanziamenti regionali. </w:t>
      </w:r>
    </w:p>
    <w:p w:rsidR="00BF625F" w:rsidRDefault="00BF625F" w:rsidP="00BF625F">
      <w:pPr>
        <w:pStyle w:val="NormaleWeb"/>
        <w:rPr>
          <w:rFonts w:ascii="Arial" w:hAnsi="Arial" w:cs="Arial"/>
        </w:rPr>
      </w:pPr>
      <w:r>
        <w:rPr>
          <w:rFonts w:ascii="Arial" w:hAnsi="Arial" w:cs="Arial"/>
        </w:rPr>
        <w:t xml:space="preserve">Per i presidi in costruzione nel momento dell’entrata in vigore di nuove disposizioni, come è già accaduto in occasione dell’emanazione delle </w:t>
      </w:r>
      <w:proofErr w:type="spellStart"/>
      <w:r>
        <w:rPr>
          <w:rFonts w:ascii="Arial" w:hAnsi="Arial" w:cs="Arial"/>
        </w:rPr>
        <w:t>DD.G.R.</w:t>
      </w:r>
      <w:proofErr w:type="spellEnd"/>
      <w:r>
        <w:rPr>
          <w:rFonts w:ascii="Arial" w:hAnsi="Arial" w:cs="Arial"/>
        </w:rPr>
        <w:t xml:space="preserve"> n. 38/92 e n. 41/95, l’Amministrazione regionale ha consentito il completamento dei lavori, a condizione che gli interventi possedessero i requisiti strutturali richiesti dalla normativa vigente all’atto dell’approvazione del relativo progetto o dell’assegnazione dei contributi, e tale soluzione appare tuttora congrua. </w:t>
      </w:r>
    </w:p>
    <w:p w:rsidR="00BF625F" w:rsidRDefault="00BF625F" w:rsidP="00BF625F">
      <w:pPr>
        <w:pStyle w:val="NormaleWeb"/>
        <w:rPr>
          <w:rFonts w:ascii="Arial" w:hAnsi="Arial" w:cs="Arial"/>
        </w:rPr>
      </w:pPr>
      <w:r>
        <w:rPr>
          <w:rFonts w:ascii="Arial" w:hAnsi="Arial" w:cs="Arial"/>
        </w:rPr>
        <w:lastRenderedPageBreak/>
        <w:t xml:space="preserve">Proseguire in questa direzione significa porsi nel solco della continuità interpretativa, in coerenza anche con la </w:t>
      </w:r>
      <w:proofErr w:type="spellStart"/>
      <w:r>
        <w:rPr>
          <w:rFonts w:ascii="Arial" w:hAnsi="Arial" w:cs="Arial"/>
        </w:rPr>
        <w:t>ratio</w:t>
      </w:r>
      <w:proofErr w:type="spellEnd"/>
      <w:r>
        <w:rPr>
          <w:rFonts w:ascii="Arial" w:hAnsi="Arial" w:cs="Arial"/>
        </w:rPr>
        <w:t xml:space="preserve"> della norma, ma è non meno importante considerare come il recepimento e l’applicazione delle nuove disposizioni rappresenti un obiettivo di miglioramento delle caratteristiche delle strutture, dal quale deriva un innalzamento della qualità dell’assistenza erogabile, che potrà trovare adeguato riconoscimento sia nell’istituto dell’accreditamento sia nelle priorità di scelta effettuate dall’utenza. </w:t>
      </w:r>
    </w:p>
    <w:p w:rsidR="00BF625F" w:rsidRDefault="00BF625F" w:rsidP="00BF625F">
      <w:pPr>
        <w:pStyle w:val="NormaleWeb"/>
        <w:rPr>
          <w:rFonts w:ascii="Arial" w:hAnsi="Arial" w:cs="Arial"/>
        </w:rPr>
      </w:pPr>
      <w:r>
        <w:rPr>
          <w:rFonts w:ascii="Arial" w:hAnsi="Arial" w:cs="Arial"/>
        </w:rPr>
        <w:t xml:space="preserve">Pertanto, i titolari di progetti </w:t>
      </w:r>
      <w:proofErr w:type="spellStart"/>
      <w:r>
        <w:rPr>
          <w:rFonts w:ascii="Arial" w:hAnsi="Arial" w:cs="Arial"/>
        </w:rPr>
        <w:t>concessionati</w:t>
      </w:r>
      <w:proofErr w:type="spellEnd"/>
      <w:r>
        <w:rPr>
          <w:rFonts w:ascii="Arial" w:hAnsi="Arial" w:cs="Arial"/>
        </w:rPr>
        <w:t xml:space="preserve"> e di interventi avviati prima del 12/8/2001 valuteranno l’evidente interesse ad un’immediata applicazione dei nuovi parametri e potranno prevedere, ovunque possibile, il rapporto stabilito dal D.M. 308/01 per quanto riguarda i bagni di servizio delle camere, ricordando che l’adozione delle misure in questione riveste carattere di priorità per i nuclei destinati all’accoglienza alberghiera, quali le R.A. e le </w:t>
      </w:r>
      <w:proofErr w:type="spellStart"/>
      <w:r>
        <w:rPr>
          <w:rFonts w:ascii="Arial" w:hAnsi="Arial" w:cs="Arial"/>
        </w:rPr>
        <w:t>R.A.A.</w:t>
      </w:r>
      <w:proofErr w:type="spellEnd"/>
      <w:r>
        <w:rPr>
          <w:rFonts w:ascii="Arial" w:hAnsi="Arial" w:cs="Arial"/>
        </w:rPr>
        <w:t xml:space="preserve">, per comprensibili motivi correlati con la piena fruibilità da parte degli ospiti autosufficienti. </w:t>
      </w:r>
    </w:p>
    <w:p w:rsidR="00BF625F" w:rsidRDefault="00BF625F" w:rsidP="00BF625F">
      <w:pPr>
        <w:pStyle w:val="NormaleWeb"/>
        <w:rPr>
          <w:rFonts w:ascii="Arial" w:hAnsi="Arial" w:cs="Arial"/>
        </w:rPr>
      </w:pPr>
      <w:r>
        <w:rPr>
          <w:rFonts w:ascii="Arial" w:hAnsi="Arial" w:cs="Arial"/>
        </w:rPr>
        <w:t xml:space="preserve">L’introduzione dei nuovi parametri è particolarmente raccomandata per gli interventi comunque assistiti da contribuzione regionale e che, al 12/08/2001, non risultavano ancora progettati al livello “definitivo” di cui alla L. 109/94 e </w:t>
      </w:r>
      <w:proofErr w:type="spellStart"/>
      <w:r>
        <w:rPr>
          <w:rFonts w:ascii="Arial" w:hAnsi="Arial" w:cs="Arial"/>
        </w:rPr>
        <w:t>s.m.i.</w:t>
      </w:r>
      <w:proofErr w:type="spellEnd"/>
      <w:r>
        <w:rPr>
          <w:rFonts w:ascii="Arial" w:hAnsi="Arial" w:cs="Arial"/>
        </w:rPr>
        <w:t xml:space="preserve"> </w:t>
      </w:r>
    </w:p>
    <w:p w:rsidR="00BF625F" w:rsidRDefault="00BF625F" w:rsidP="00BF625F">
      <w:pPr>
        <w:pStyle w:val="NormaleWeb"/>
        <w:rPr>
          <w:rFonts w:ascii="Arial" w:hAnsi="Arial" w:cs="Arial"/>
        </w:rPr>
      </w:pPr>
      <w:r>
        <w:rPr>
          <w:rFonts w:ascii="Arial" w:hAnsi="Arial" w:cs="Arial"/>
        </w:rPr>
        <w:t xml:space="preserve">Analogo comportamento potrà essere seguito relativamente all’attivazione dei servizi e presidi per i quali non occorra mettere in atto o riferirsi a procedimenti di concessione edilizia e similari, in quanto le relative attività socio-assistenziali hanno luogo in immobili già esistenti, potendosi, in tali casi, fare riferimento alle istanze di autorizzazione presentate all’autorità competente al rilascio. </w:t>
      </w:r>
    </w:p>
    <w:p w:rsidR="00BF625F" w:rsidRDefault="00BF625F" w:rsidP="00BF625F">
      <w:pPr>
        <w:pStyle w:val="NormaleWeb"/>
        <w:rPr>
          <w:rFonts w:ascii="Arial" w:hAnsi="Arial" w:cs="Arial"/>
        </w:rPr>
      </w:pPr>
      <w:r>
        <w:rPr>
          <w:rFonts w:ascii="Arial" w:hAnsi="Arial" w:cs="Arial"/>
        </w:rPr>
        <w:t xml:space="preserve">Chiarito, quindi, quali sono i riferimenti realizzativi e progettuali che non si identificano nella “nuova istituzione di servizi e strutture”, si evince che per tutti gli altri interventi, comunque avviati dopo il 12 agosto 2001, trovano immediata applicazione, ai sensi dell’art. 11, 2° comma - 1° capoverso, della L. 328/2000, i requisiti minimi stabiliti dal D.M. 308/2001. </w:t>
      </w:r>
    </w:p>
    <w:p w:rsidR="00BF625F" w:rsidRDefault="00BF625F" w:rsidP="00BF625F">
      <w:pPr>
        <w:pStyle w:val="NormaleWeb"/>
        <w:rPr>
          <w:rFonts w:ascii="Arial" w:hAnsi="Arial" w:cs="Arial"/>
        </w:rPr>
      </w:pPr>
      <w:r>
        <w:rPr>
          <w:rFonts w:ascii="Arial" w:hAnsi="Arial" w:cs="Arial"/>
        </w:rPr>
        <w:t xml:space="preserve">A completamento della disamina delle disposizioni aventi una immediata rilevanza ai fini applicativi, si reputa utile soffermarsi sui procedimenti inerenti l’autorizzazione dei presidi socio-assistenziali, </w:t>
      </w:r>
      <w:proofErr w:type="spellStart"/>
      <w:r>
        <w:rPr>
          <w:rFonts w:ascii="Arial" w:hAnsi="Arial" w:cs="Arial"/>
        </w:rPr>
        <w:t>normati</w:t>
      </w:r>
      <w:proofErr w:type="spellEnd"/>
      <w:r>
        <w:rPr>
          <w:rFonts w:ascii="Arial" w:hAnsi="Arial" w:cs="Arial"/>
        </w:rPr>
        <w:t xml:space="preserve"> dagli articoli 4 e 8 del decreto, nonché dall’art. 11 della legge. </w:t>
      </w:r>
    </w:p>
    <w:p w:rsidR="00BF625F" w:rsidRDefault="00BF625F" w:rsidP="00BF625F">
      <w:pPr>
        <w:pStyle w:val="NormaleWeb"/>
        <w:rPr>
          <w:rFonts w:ascii="Arial" w:hAnsi="Arial" w:cs="Arial"/>
        </w:rPr>
      </w:pPr>
      <w:r>
        <w:rPr>
          <w:rFonts w:ascii="Arial" w:hAnsi="Arial" w:cs="Arial"/>
        </w:rPr>
        <w:t xml:space="preserve">Al riguardo, rilevato come la competenza ad autorizzare risulti attribuita ai Comuni, dall’art. 4, peraltro confermando il trasferimento previsto dalla legge, si osserva che la norma può risultare applicabile in assenza di una “disciplina regionale”, dovendosi, in caso contrario, applicare “le norme regionali relative ai procedimenti di autorizzazione emanate prima dell’entrata in vigore della legge n. 328/2000", come previsto dall’art. 8. </w:t>
      </w:r>
    </w:p>
    <w:p w:rsidR="00BF625F" w:rsidRDefault="00BF625F" w:rsidP="00BF625F">
      <w:pPr>
        <w:pStyle w:val="NormaleWeb"/>
        <w:rPr>
          <w:rFonts w:ascii="Arial" w:hAnsi="Arial" w:cs="Arial"/>
        </w:rPr>
      </w:pPr>
      <w:r>
        <w:rPr>
          <w:rFonts w:ascii="Arial" w:hAnsi="Arial" w:cs="Arial"/>
        </w:rPr>
        <w:t xml:space="preserve">Poiché la Regione Piemonte ha specificamente </w:t>
      </w:r>
      <w:proofErr w:type="spellStart"/>
      <w:r>
        <w:rPr>
          <w:rFonts w:ascii="Arial" w:hAnsi="Arial" w:cs="Arial"/>
        </w:rPr>
        <w:t>normato</w:t>
      </w:r>
      <w:proofErr w:type="spellEnd"/>
      <w:r>
        <w:rPr>
          <w:rFonts w:ascii="Arial" w:hAnsi="Arial" w:cs="Arial"/>
        </w:rPr>
        <w:t xml:space="preserve"> la materia, la competenza non viene esercitata dai Comuni fino all’emanazione della legge regionale di recepimento della legge e del decreto. </w:t>
      </w:r>
    </w:p>
    <w:p w:rsidR="00BF625F" w:rsidRDefault="00BF625F" w:rsidP="00BF625F">
      <w:pPr>
        <w:pStyle w:val="NormaleWeb"/>
        <w:rPr>
          <w:rFonts w:ascii="Arial" w:hAnsi="Arial" w:cs="Arial"/>
        </w:rPr>
      </w:pPr>
      <w:r>
        <w:rPr>
          <w:rFonts w:ascii="Arial" w:hAnsi="Arial" w:cs="Arial"/>
        </w:rPr>
        <w:t xml:space="preserve">Quindi, a fronte della nuova istituzione di servizi e strutture, individuate come detto precedentemente, l’autorizzazione all’esercizio continua ad essere rilasciata secondo le modalità di cui all’art. 8, ferma restando l’applicazione dei requisiti minimi. </w:t>
      </w:r>
    </w:p>
    <w:p w:rsidR="00BF625F" w:rsidRDefault="00BF625F" w:rsidP="00BF625F">
      <w:pPr>
        <w:pStyle w:val="NormaleWeb"/>
        <w:rPr>
          <w:rFonts w:ascii="Arial" w:hAnsi="Arial" w:cs="Arial"/>
        </w:rPr>
      </w:pPr>
      <w:r>
        <w:rPr>
          <w:rFonts w:ascii="Arial" w:hAnsi="Arial" w:cs="Arial"/>
        </w:rPr>
        <w:t xml:space="preserve">Un’ultima notazione interpretativa riguarda ancora l’art. 11, 2° comma della legge, ed espressamente la disposizione che recita “per i servizi e le strutture operanti alla data di entrata in vigore della presente legge, i Comuni provvedono a concedere autorizzazioni </w:t>
      </w:r>
      <w:r>
        <w:rPr>
          <w:rFonts w:ascii="Arial" w:hAnsi="Arial" w:cs="Arial"/>
        </w:rPr>
        <w:lastRenderedPageBreak/>
        <w:t xml:space="preserve">provvisorie, prevedendo l’adeguamento ai requisiti regionali e nazionali nel termine stabilito da ciascuna regione e in ogni caso non oltre il termine di cinque anni”. </w:t>
      </w:r>
    </w:p>
    <w:p w:rsidR="00BF625F" w:rsidRDefault="00BF625F" w:rsidP="00BF625F">
      <w:pPr>
        <w:pStyle w:val="NormaleWeb"/>
        <w:rPr>
          <w:rFonts w:ascii="Arial" w:hAnsi="Arial" w:cs="Arial"/>
        </w:rPr>
      </w:pPr>
      <w:r>
        <w:rPr>
          <w:rFonts w:ascii="Arial" w:hAnsi="Arial" w:cs="Arial"/>
        </w:rPr>
        <w:t xml:space="preserve">La materia del rilascio di autorizzazioni provvisorie sarà disciplinata dalla legge regionale o dai provvedimenti amministrativi di recepimento della legge e del decreto in argomento, che definiranno tempi e modalità dell’adeguamento dei servizi e delle strutture esistenti, nonché le fattispecie in cui questo istituto potrà trovare applicazione. </w:t>
      </w:r>
    </w:p>
    <w:p w:rsidR="00BF625F" w:rsidRDefault="00BF625F" w:rsidP="00BF625F">
      <w:pPr>
        <w:pStyle w:val="NormaleWeb"/>
        <w:rPr>
          <w:rFonts w:ascii="Arial" w:hAnsi="Arial" w:cs="Arial"/>
        </w:rPr>
      </w:pPr>
      <w:r>
        <w:rPr>
          <w:rFonts w:ascii="Arial" w:hAnsi="Arial" w:cs="Arial"/>
        </w:rPr>
        <w:t xml:space="preserve">Si richiama, infine, il rispetto della norma contenuta nell’art. 8, 2° comma del decreto, riguardante, da un lato, il divieto di aumentare la capacità ricettiva nelle strutture in cui questa risulta superiore a quella fissata nell’allegato A e con camere fino ad un massimo di quattro posti letto e, dall’altro, l’obbligo di organizzare l’attività per nuclei funzionali fino a 30 ospiti. </w:t>
      </w:r>
    </w:p>
    <w:p w:rsidR="00F3300F" w:rsidRDefault="00F3300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E11E5D" w:rsidRDefault="00E11E5D" w:rsidP="00E11E5D">
      <w:pPr>
        <w:shd w:val="clear" w:color="auto" w:fill="ECF1F5"/>
        <w:rPr>
          <w:rFonts w:ascii="Verdana" w:hAnsi="Verdana" w:cs="Helvetica"/>
          <w:b/>
          <w:bCs/>
          <w:color w:val="000000"/>
          <w:sz w:val="14"/>
          <w:szCs w:val="14"/>
        </w:rPr>
      </w:pPr>
      <w:r>
        <w:rPr>
          <w:rFonts w:ascii="Verdana" w:hAnsi="Verdana" w:cs="Helvetica"/>
          <w:b/>
          <w:bCs/>
          <w:noProof/>
          <w:color w:val="000080"/>
          <w:sz w:val="14"/>
          <w:szCs w:val="14"/>
          <w:lang w:eastAsia="it-IT"/>
        </w:rPr>
        <w:drawing>
          <wp:inline distT="0" distB="0" distL="0" distR="0">
            <wp:extent cx="361950" cy="361950"/>
            <wp:effectExtent l="0" t="0" r="0" b="0"/>
            <wp:docPr id="228" name="Immagine 228" descr="Cambio Visualizzazion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Cambio Visualizzazione">
                      <a:hlinkClick r:id="rId23"/>
                    </pic:cNvPr>
                    <pic:cNvPicPr>
                      <a:picLocks noChangeAspect="1" noChangeArrowheads="1"/>
                    </pic:cNvPicPr>
                  </pic:nvPicPr>
                  <pic:blipFill>
                    <a:blip r:embed="rId24"/>
                    <a:srcRect/>
                    <a:stretch>
                      <a:fillRect/>
                    </a:stretch>
                  </pic:blipFill>
                  <pic:spPr bwMode="auto">
                    <a:xfrm>
                      <a:off x="0" y="0"/>
                      <a:ext cx="361950" cy="361950"/>
                    </a:xfrm>
                    <a:prstGeom prst="rect">
                      <a:avLst/>
                    </a:prstGeom>
                    <a:noFill/>
                    <a:ln w="9525">
                      <a:noFill/>
                      <a:miter lim="800000"/>
                      <a:headEnd/>
                      <a:tailEnd/>
                    </a:ln>
                  </pic:spPr>
                </pic:pic>
              </a:graphicData>
            </a:graphic>
          </wp:inline>
        </w:drawing>
      </w:r>
      <w:r>
        <w:rPr>
          <w:rFonts w:ascii="Verdana" w:hAnsi="Verdana" w:cs="Helvetica"/>
          <w:b/>
          <w:bCs/>
          <w:color w:val="000000"/>
          <w:sz w:val="14"/>
          <w:szCs w:val="14"/>
        </w:rPr>
        <w:t> </w:t>
      </w:r>
      <w:r>
        <w:rPr>
          <w:rFonts w:ascii="Verdana" w:hAnsi="Verdana" w:cs="Helvetica"/>
          <w:b/>
          <w:bCs/>
          <w:noProof/>
          <w:color w:val="000000"/>
          <w:sz w:val="14"/>
          <w:szCs w:val="14"/>
          <w:lang w:eastAsia="it-IT"/>
        </w:rPr>
        <w:drawing>
          <wp:inline distT="0" distB="0" distL="0" distR="0">
            <wp:extent cx="95250" cy="95250"/>
            <wp:effectExtent l="19050" t="0" r="0" b="0"/>
            <wp:docPr id="229" name="Immagine 229" descr="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 » "/>
                    <pic:cNvPicPr>
                      <a:picLocks noChangeAspect="1" noChangeArrowheads="1"/>
                    </pic:cNvPicPr>
                  </pic:nvPicPr>
                  <pic:blipFill>
                    <a:blip r:embed="rId25"/>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hAnsi="Verdana" w:cs="Helvetica"/>
          <w:b/>
          <w:bCs/>
          <w:color w:val="000000"/>
          <w:sz w:val="14"/>
          <w:szCs w:val="14"/>
        </w:rPr>
        <w:t xml:space="preserve"> </w:t>
      </w:r>
      <w:hyperlink r:id="rId26" w:history="1">
        <w:r>
          <w:rPr>
            <w:rStyle w:val="Collegamentoipertestuale"/>
            <w:rFonts w:cs="Helvetica"/>
            <w:sz w:val="14"/>
            <w:szCs w:val="14"/>
          </w:rPr>
          <w:t xml:space="preserve">ARGOMENTI </w:t>
        </w:r>
      </w:hyperlink>
      <w:r>
        <w:rPr>
          <w:rFonts w:ascii="Verdana" w:hAnsi="Verdana" w:cs="Helvetica"/>
          <w:b/>
          <w:bCs/>
          <w:noProof/>
          <w:color w:val="000000"/>
          <w:sz w:val="14"/>
          <w:szCs w:val="14"/>
          <w:lang w:eastAsia="it-IT"/>
        </w:rPr>
        <w:drawing>
          <wp:inline distT="0" distB="0" distL="0" distR="0">
            <wp:extent cx="95250" cy="95250"/>
            <wp:effectExtent l="19050" t="0" r="0" b="0"/>
            <wp:docPr id="230" name="Immagine 230" descr="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 » "/>
                    <pic:cNvPicPr>
                      <a:picLocks noChangeAspect="1" noChangeArrowheads="1"/>
                    </pic:cNvPicPr>
                  </pic:nvPicPr>
                  <pic:blipFill>
                    <a:blip r:embed="rId25"/>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Style w:val="Enfasigrassetto"/>
          <w:rFonts w:ascii="Verdana" w:hAnsi="Verdana" w:cs="Helvetica"/>
          <w:color w:val="000000"/>
          <w:sz w:val="14"/>
          <w:szCs w:val="14"/>
        </w:rPr>
        <w:t>LR220293</w:t>
      </w:r>
    </w:p>
    <w:p w:rsidR="00E11E5D" w:rsidRDefault="00166B59" w:rsidP="00E11E5D">
      <w:pPr>
        <w:rPr>
          <w:rFonts w:ascii="Helvetica" w:hAnsi="Helvetica" w:cs="Helvetica"/>
          <w:color w:val="000000"/>
          <w:sz w:val="24"/>
          <w:szCs w:val="24"/>
        </w:rPr>
      </w:pPr>
      <w:r w:rsidRPr="00166B59">
        <w:rPr>
          <w:rFonts w:ascii="Helvetica" w:hAnsi="Helvetica" w:cs="Helvetica"/>
          <w:color w:val="000000"/>
        </w:rPr>
        <w:lastRenderedPageBreak/>
        <w:pict>
          <v:rect id="_x0000_i1033" style="width:0;height:1.5pt" o:hralign="center" o:hrstd="t" o:hrnoshade="t" o:hr="t" fillcolor="navy" stroked="f"/>
        </w:pict>
      </w:r>
    </w:p>
    <w:p w:rsidR="00E11E5D" w:rsidRDefault="00E11E5D" w:rsidP="00E11E5D">
      <w:pPr>
        <w:pStyle w:val="Titolo1"/>
        <w:jc w:val="center"/>
        <w:rPr>
          <w:rFonts w:ascii="Verdana" w:hAnsi="Verdana" w:cs="Helvetica"/>
          <w:color w:val="000080"/>
        </w:rPr>
      </w:pPr>
      <w:r>
        <w:rPr>
          <w:rFonts w:ascii="Verdana" w:hAnsi="Verdana" w:cs="Helvetica"/>
          <w:color w:val="000080"/>
        </w:rPr>
        <w:t xml:space="preserve">Deliberazione della Giunta Regionale - 22 febbraio 1993, n. 24-23032 </w:t>
      </w:r>
    </w:p>
    <w:p w:rsidR="00E11E5D" w:rsidRDefault="00E11E5D" w:rsidP="00E11E5D">
      <w:pPr>
        <w:pStyle w:val="Titolo2"/>
        <w:jc w:val="center"/>
        <w:rPr>
          <w:rFonts w:ascii="Verdana" w:hAnsi="Verdana" w:cs="Helvetica"/>
          <w:i/>
          <w:iCs/>
          <w:color w:val="000000"/>
          <w:sz w:val="24"/>
          <w:szCs w:val="24"/>
        </w:rPr>
      </w:pPr>
      <w:r>
        <w:rPr>
          <w:rFonts w:ascii="Verdana" w:hAnsi="Verdana" w:cs="Helvetica"/>
          <w:i/>
          <w:iCs/>
          <w:color w:val="000000"/>
          <w:sz w:val="24"/>
          <w:szCs w:val="24"/>
        </w:rPr>
        <w:t xml:space="preserve">"Presidi socio-assistenziali a carattere sperimentale". </w:t>
      </w:r>
    </w:p>
    <w:p w:rsidR="00E11E5D" w:rsidRDefault="00E11E5D" w:rsidP="00E11E5D">
      <w:pPr>
        <w:pStyle w:val="NormaleWeb"/>
        <w:ind w:firstLine="480"/>
        <w:jc w:val="both"/>
        <w:rPr>
          <w:rFonts w:ascii="Verdana" w:hAnsi="Verdana" w:cs="Helvetica"/>
          <w:color w:val="000000"/>
          <w:sz w:val="19"/>
          <w:szCs w:val="19"/>
        </w:rPr>
      </w:pPr>
      <w:r>
        <w:rPr>
          <w:rFonts w:ascii="Verdana" w:hAnsi="Verdana" w:cs="Helvetica"/>
          <w:color w:val="000000"/>
          <w:sz w:val="19"/>
          <w:szCs w:val="19"/>
        </w:rPr>
        <w:br/>
        <w:t xml:space="preserve">A relazione dell'Assessore </w:t>
      </w:r>
      <w:proofErr w:type="spellStart"/>
      <w:r>
        <w:rPr>
          <w:rFonts w:ascii="Verdana" w:hAnsi="Verdana" w:cs="Helvetica"/>
          <w:color w:val="000000"/>
          <w:sz w:val="19"/>
          <w:szCs w:val="19"/>
        </w:rPr>
        <w:t>Bergoglio</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Allo scopo di rispondere sempre meglio, agli effettivi bisogni delle persone con la previsione di servizi capaci di cogliere e soddisfare la domanda espressa che risulta sempre più variegata ed articolata, sia per quel che concerne le esigenze cui rispondere, sia per quanto attiene la tipologia dei portatori di tali esigenze, si propone di individuare, tra i presidi socio-assistenziali, una nuova tipologia di struttura denominata "struttura sperimentale".</w:t>
      </w:r>
      <w:r>
        <w:rPr>
          <w:rFonts w:ascii="Verdana" w:hAnsi="Verdana" w:cs="Helvetica"/>
          <w:color w:val="000000"/>
          <w:sz w:val="19"/>
          <w:szCs w:val="19"/>
        </w:rPr>
        <w:br/>
        <w:t xml:space="preserve">Si intende per struttura sperimentale quella struttura che, pur non rientrando in una delle tipologie previste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38 - 16335 del 29/6/92, può offrire nuove e valide risposte ai bisogni di cittadini che si trovino in condizioni di privazione, di dipendenza e di difficoltà a maturare, recuperare o mantenere la propria autonomia.</w:t>
      </w:r>
      <w:r>
        <w:rPr>
          <w:rFonts w:ascii="Verdana" w:hAnsi="Verdana" w:cs="Helvetica"/>
          <w:color w:val="000000"/>
          <w:sz w:val="19"/>
          <w:szCs w:val="19"/>
        </w:rPr>
        <w:br/>
        <w:t xml:space="preserve">Detta struttura dovrà essere in possesso dell'autorizzazione regionale al funzionamento (art. 27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37/90) e, qualora sia già funzionante e autorizzata, l'ente gestore è tenuto a richiedere all'U.S.S.L. competente la conferma dell'autorizzazione.</w:t>
      </w:r>
      <w:r>
        <w:rPr>
          <w:rFonts w:ascii="Verdana" w:hAnsi="Verdana" w:cs="Helvetica"/>
          <w:color w:val="000000"/>
          <w:sz w:val="19"/>
          <w:szCs w:val="19"/>
        </w:rPr>
        <w:br/>
        <w:t xml:space="preserve">L'U.S.S.L., ai fini del rilascio o della conferma dell'autorizzazione al funzionamento, valuterà di volta in volta, sentito il parere dell'Assessorato regionale competente, il progetto assistenziale proposto dalla struttura, la congruità della dotazione quali quantitativa del personale impiegato, nonché la idoneità strutturale del presidio, tenendo conto, per quanto riguarda quest'ultimo aspetto, di quanto previsto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29/6/92.</w:t>
      </w:r>
      <w:r>
        <w:rPr>
          <w:rFonts w:ascii="Verdana" w:hAnsi="Verdana" w:cs="Helvetica"/>
          <w:color w:val="000000"/>
          <w:sz w:val="19"/>
          <w:szCs w:val="19"/>
        </w:rPr>
        <w:br/>
        <w:t xml:space="preserve">Rientrano tra le strutture a carattere sperimentale quelle denominate casa-famiglia. Dette strutture accolgono persone con caratteristiche diverse, prive di ambiente familiare idoneo, allo scopo di garantire un contesto di vita caratterizzato da un clima di disponibilità affettiva con rapporti individualizzati per assicurare sviluppo e maturazione affettiva, educazione, mantenimento, assistenza, partecipazione alla vita sociale. La casa-famiglia assicura, tra l'altro, ospitalità, organizzazione della vita quotidiana di tipo familiare, attività volte alla </w:t>
      </w:r>
      <w:proofErr w:type="spellStart"/>
      <w:r>
        <w:rPr>
          <w:rFonts w:ascii="Verdana" w:hAnsi="Verdana" w:cs="Helvetica"/>
          <w:color w:val="000000"/>
          <w:sz w:val="19"/>
          <w:szCs w:val="19"/>
        </w:rPr>
        <w:t>risocializzazione</w:t>
      </w:r>
      <w:proofErr w:type="spellEnd"/>
      <w:r>
        <w:rPr>
          <w:rFonts w:ascii="Verdana" w:hAnsi="Verdana" w:cs="Helvetica"/>
          <w:color w:val="000000"/>
          <w:sz w:val="19"/>
          <w:szCs w:val="19"/>
        </w:rPr>
        <w:t xml:space="preserve"> e al reinserimento sociale, assistenza alle principali funzioni della vita quotidiana. Il personale deve essere composto da due persone, preferibilmente una figura maschile e una figura femminile, adeguatamente formate, che svolgono funzioni genitoriali. Accanto a tali figure possono essere impiegati dei volontari e/o obiettori di coscienza, adeguatamente formati, che garantiscano una presenza continuativa e stabile, a tempo pieno o a tempo parziale. La capacità ricettiva, .di norma, non può superare le 6 unità, e deve essere determinata tenendo conto delle necessità del mantenimento di rapporti personali tra ospite e figure di riferimento, della compatibilità delle persone accolte, delle caratteristiche e dimensioni strutturali della </w:t>
      </w:r>
      <w:proofErr w:type="spellStart"/>
      <w:r>
        <w:rPr>
          <w:rFonts w:ascii="Verdana" w:hAnsi="Verdana" w:cs="Helvetica"/>
          <w:color w:val="000000"/>
          <w:sz w:val="19"/>
          <w:szCs w:val="19"/>
        </w:rPr>
        <w:t>casa.famiglia.</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37/90;</w:t>
      </w:r>
      <w:r>
        <w:rPr>
          <w:rFonts w:ascii="Verdana" w:hAnsi="Verdana" w:cs="Helvetica"/>
          <w:color w:val="000000"/>
          <w:sz w:val="19"/>
          <w:szCs w:val="19"/>
        </w:rPr>
        <w:br/>
        <w:t xml:space="preserve">Visto l'art. 3 lettera d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20/82 modificata ed integrata;</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38-16335 del 29/6/1992;</w:t>
      </w:r>
      <w:r>
        <w:rPr>
          <w:rFonts w:ascii="Verdana" w:hAnsi="Verdana" w:cs="Helvetica"/>
          <w:color w:val="000000"/>
          <w:sz w:val="19"/>
          <w:szCs w:val="19"/>
        </w:rPr>
        <w:br/>
        <w:t> </w:t>
      </w:r>
      <w:r>
        <w:rPr>
          <w:rFonts w:ascii="Verdana" w:hAnsi="Verdana" w:cs="Helvetica"/>
          <w:color w:val="000000"/>
          <w:sz w:val="19"/>
          <w:szCs w:val="19"/>
        </w:rPr>
        <w:br/>
        <w:t>la Giunta Regionale, unanime,</w:t>
      </w:r>
      <w:r>
        <w:rPr>
          <w:rFonts w:ascii="Verdana" w:hAnsi="Verdana" w:cs="Helvetica"/>
          <w:color w:val="000000"/>
          <w:sz w:val="19"/>
          <w:szCs w:val="19"/>
        </w:rPr>
        <w:br/>
        <w:t>Delibera</w:t>
      </w:r>
      <w:r>
        <w:rPr>
          <w:rFonts w:ascii="Verdana" w:hAnsi="Verdana" w:cs="Helvetica"/>
          <w:color w:val="000000"/>
          <w:sz w:val="19"/>
          <w:szCs w:val="19"/>
        </w:rPr>
        <w:br/>
        <w:t> </w:t>
      </w:r>
      <w:r>
        <w:rPr>
          <w:rFonts w:ascii="Verdana" w:hAnsi="Verdana" w:cs="Helvetica"/>
          <w:color w:val="000000"/>
          <w:sz w:val="19"/>
          <w:szCs w:val="19"/>
        </w:rPr>
        <w:br/>
        <w:t>a) di riconoscere quali presidi socio-assistenziali le strutture sperimentali aventi le caratteristiche indicate in premessa;</w:t>
      </w:r>
      <w:r>
        <w:rPr>
          <w:rFonts w:ascii="Verdana" w:hAnsi="Verdana" w:cs="Helvetica"/>
          <w:color w:val="000000"/>
          <w:sz w:val="19"/>
          <w:szCs w:val="19"/>
        </w:rPr>
        <w:br/>
        <w:t xml:space="preserve">b) di sottoporle al regime </w:t>
      </w:r>
      <w:proofErr w:type="spellStart"/>
      <w:r>
        <w:rPr>
          <w:rFonts w:ascii="Verdana" w:hAnsi="Verdana" w:cs="Helvetica"/>
          <w:color w:val="000000"/>
          <w:sz w:val="19"/>
          <w:szCs w:val="19"/>
        </w:rPr>
        <w:t>autorizzativo</w:t>
      </w:r>
      <w:proofErr w:type="spellEnd"/>
      <w:r>
        <w:rPr>
          <w:rFonts w:ascii="Verdana" w:hAnsi="Verdana" w:cs="Helvetica"/>
          <w:color w:val="000000"/>
          <w:sz w:val="19"/>
          <w:szCs w:val="19"/>
        </w:rPr>
        <w:t xml:space="preserve"> di cui all'art. 27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37/90;</w:t>
      </w:r>
      <w:r>
        <w:rPr>
          <w:rFonts w:ascii="Verdana" w:hAnsi="Verdana" w:cs="Helvetica"/>
          <w:color w:val="000000"/>
          <w:sz w:val="19"/>
          <w:szCs w:val="19"/>
        </w:rPr>
        <w:br/>
        <w:t xml:space="preserve">c) di considerarle convenzionabili anche ai sensi di quanto disposto dalle deliberazioni del Consiglio Regionale attuative del </w:t>
      </w:r>
      <w:proofErr w:type="spellStart"/>
      <w:r>
        <w:rPr>
          <w:rFonts w:ascii="Verdana" w:hAnsi="Verdana" w:cs="Helvetica"/>
          <w:color w:val="000000"/>
          <w:sz w:val="19"/>
          <w:szCs w:val="19"/>
        </w:rPr>
        <w:t>D.P.C.M.</w:t>
      </w:r>
      <w:proofErr w:type="spellEnd"/>
      <w:r>
        <w:rPr>
          <w:rFonts w:ascii="Verdana" w:hAnsi="Verdana" w:cs="Helvetica"/>
          <w:color w:val="000000"/>
          <w:sz w:val="19"/>
          <w:szCs w:val="19"/>
        </w:rPr>
        <w:t xml:space="preserve"> 8/</w:t>
      </w:r>
      <w:proofErr w:type="spellStart"/>
      <w:r>
        <w:rPr>
          <w:rFonts w:ascii="Verdana" w:hAnsi="Verdana" w:cs="Helvetica"/>
          <w:color w:val="000000"/>
          <w:sz w:val="19"/>
          <w:szCs w:val="19"/>
        </w:rPr>
        <w:t>8</w:t>
      </w:r>
      <w:proofErr w:type="spellEnd"/>
      <w:r>
        <w:rPr>
          <w:rFonts w:ascii="Verdana" w:hAnsi="Verdana" w:cs="Helvetica"/>
          <w:color w:val="000000"/>
          <w:sz w:val="19"/>
          <w:szCs w:val="19"/>
        </w:rPr>
        <w:t xml:space="preserve">/85 quando svolgano attività a rilievo sanitario previste dal decreto stesso. </w:t>
      </w:r>
      <w:r>
        <w:rPr>
          <w:rFonts w:ascii="Verdana" w:hAnsi="Verdana" w:cs="Helvetica"/>
          <w:color w:val="000000"/>
          <w:sz w:val="19"/>
          <w:szCs w:val="19"/>
        </w:rPr>
        <w:br/>
        <w:t> </w:t>
      </w:r>
      <w:r>
        <w:rPr>
          <w:rFonts w:ascii="Verdana" w:hAnsi="Verdana" w:cs="Helvetica"/>
          <w:color w:val="000000"/>
          <w:sz w:val="19"/>
          <w:szCs w:val="19"/>
        </w:rPr>
        <w:br/>
      </w:r>
      <w:r>
        <w:rPr>
          <w:rFonts w:ascii="Verdana" w:hAnsi="Verdana" w:cs="Helvetica"/>
          <w:color w:val="000000"/>
          <w:sz w:val="19"/>
          <w:szCs w:val="19"/>
        </w:rPr>
        <w:lastRenderedPageBreak/>
        <w:t>omissis</w:t>
      </w:r>
      <w:r>
        <w:rPr>
          <w:rFonts w:ascii="Verdana" w:hAnsi="Verdana" w:cs="Helvetica"/>
          <w:color w:val="000000"/>
          <w:sz w:val="19"/>
          <w:szCs w:val="19"/>
        </w:rPr>
        <w:br/>
        <w:t> </w:t>
      </w:r>
      <w:r>
        <w:rPr>
          <w:rFonts w:ascii="Verdana" w:hAnsi="Verdana" w:cs="Helvetica"/>
          <w:color w:val="000000"/>
          <w:sz w:val="19"/>
          <w:szCs w:val="19"/>
        </w:rPr>
        <w:br/>
        <w:t>Il Presidente della Giunta Regionale Gian Paolo BRIZIO</w:t>
      </w:r>
      <w:r>
        <w:rPr>
          <w:rFonts w:ascii="Verdana" w:hAnsi="Verdana" w:cs="Helvetica"/>
          <w:color w:val="000000"/>
          <w:sz w:val="19"/>
          <w:szCs w:val="19"/>
        </w:rPr>
        <w:br/>
        <w:t xml:space="preserve">Il Segretario della Giunta </w:t>
      </w:r>
      <w:proofErr w:type="spellStart"/>
      <w:r>
        <w:rPr>
          <w:rFonts w:ascii="Verdana" w:hAnsi="Verdana" w:cs="Helvetica"/>
          <w:color w:val="000000"/>
          <w:sz w:val="19"/>
          <w:szCs w:val="19"/>
        </w:rPr>
        <w:t>f.f.</w:t>
      </w:r>
      <w:proofErr w:type="spellEnd"/>
      <w:r>
        <w:rPr>
          <w:rFonts w:ascii="Verdana" w:hAnsi="Verdana" w:cs="Helvetica"/>
          <w:color w:val="000000"/>
          <w:sz w:val="19"/>
          <w:szCs w:val="19"/>
        </w:rPr>
        <w:t xml:space="preserve"> Laura BERTINO</w:t>
      </w:r>
    </w:p>
    <w:p w:rsidR="00E11E5D" w:rsidRDefault="00166B59" w:rsidP="00E11E5D">
      <w:pPr>
        <w:rPr>
          <w:rFonts w:ascii="Helvetica" w:hAnsi="Helvetica" w:cs="Helvetica"/>
          <w:color w:val="000000"/>
          <w:sz w:val="24"/>
          <w:szCs w:val="24"/>
        </w:rPr>
      </w:pPr>
      <w:r w:rsidRPr="00166B59">
        <w:rPr>
          <w:rFonts w:ascii="Helvetica" w:hAnsi="Helvetica" w:cs="Helvetica"/>
          <w:color w:val="000000"/>
        </w:rPr>
        <w:pict>
          <v:rect id="_x0000_i1034" style="width:0;height:1.5pt" o:hralign="center" o:hrstd="t" o:hrnoshade="t" o:hr="t" fillcolor="navy" stroked="f"/>
        </w:pict>
      </w:r>
    </w:p>
    <w:p w:rsidR="00E11E5D" w:rsidRDefault="00E11E5D" w:rsidP="00E11E5D">
      <w:pPr>
        <w:pStyle w:val="Iniziomodulo-z"/>
      </w:pPr>
      <w:r>
        <w:t>Inizio modulo</w:t>
      </w:r>
    </w:p>
    <w:p w:rsidR="00E11E5D" w:rsidRDefault="00166B59" w:rsidP="00E11E5D">
      <w:pPr>
        <w:pStyle w:val="NormaleWeb"/>
        <w:rPr>
          <w:rFonts w:ascii="Helvetica" w:hAnsi="Helvetica" w:cs="Helvetica"/>
          <w:color w:val="000000"/>
        </w:rPr>
      </w:pPr>
      <w:r>
        <w:rPr>
          <w:rFonts w:ascii="Helvetica" w:hAnsi="Helvetica" w:cs="Helvetica"/>
          <w:color w:val="000000"/>
        </w:rPr>
        <w:object w:dxaOrig="4320" w:dyaOrig="4320">
          <v:shape id="_x0000_i1068" type="#_x0000_t75" style="width:1in;height:18pt" o:ole="">
            <v:imagedata r:id="rId27" o:title=""/>
          </v:shape>
          <w:control r:id="rId28" w:name="DefaultOcxName6" w:shapeid="_x0000_i1068"/>
        </w:object>
      </w:r>
      <w:r w:rsidR="00E11E5D">
        <w:rPr>
          <w:rStyle w:val="Enfasigrassetto"/>
          <w:rFonts w:ascii="Helvetica" w:hAnsi="Helvetica" w:cs="Helvetica"/>
          <w:color w:val="000000"/>
        </w:rPr>
        <w:t xml:space="preserve">Cerca nel sito: </w:t>
      </w:r>
      <w:r>
        <w:rPr>
          <w:rFonts w:ascii="Helvetica" w:hAnsi="Helvetica" w:cs="Helvetica"/>
          <w:color w:val="000000"/>
        </w:rPr>
        <w:object w:dxaOrig="4320" w:dyaOrig="4320">
          <v:shape id="_x0000_i1074" type="#_x0000_t75" style="width:53.25pt;height:18pt" o:ole="">
            <v:imagedata r:id="rId29" o:title=""/>
          </v:shape>
          <w:control r:id="rId30" w:name="DefaultOcxName12" w:shapeid="_x0000_i1074"/>
        </w:object>
      </w:r>
      <w:r w:rsidR="00E11E5D">
        <w:rPr>
          <w:rFonts w:ascii="Helvetica" w:hAnsi="Helvetica" w:cs="Helvetica"/>
          <w:color w:val="000000"/>
        </w:rPr>
        <w:t xml:space="preserve">  </w:t>
      </w:r>
      <w:r>
        <w:rPr>
          <w:rFonts w:ascii="Helvetica" w:hAnsi="Helvetica" w:cs="Helvetica"/>
          <w:color w:val="000000"/>
        </w:rPr>
        <w:object w:dxaOrig="4320" w:dyaOrig="4320">
          <v:shape id="_x0000_i1077" type="#_x0000_t75" style="width:32.25pt;height:21.75pt" o:ole="">
            <v:imagedata r:id="rId31" o:title=""/>
          </v:shape>
          <w:control r:id="rId32" w:name="DefaultOcxName22" w:shapeid="_x0000_i1077"/>
        </w:object>
      </w:r>
    </w:p>
    <w:p w:rsidR="00E11E5D" w:rsidRDefault="00E11E5D" w:rsidP="00E11E5D">
      <w:pPr>
        <w:pStyle w:val="Finemodulo-z"/>
      </w:pPr>
      <w:r>
        <w:t>Fine modulo</w:t>
      </w:r>
    </w:p>
    <w:p w:rsidR="00BF625F" w:rsidRDefault="00BF625F" w:rsidP="00521F33"/>
    <w:p w:rsidR="00E11E5D" w:rsidRDefault="00E11E5D" w:rsidP="00521F33"/>
    <w:p w:rsidR="00E11E5D" w:rsidRDefault="00E11E5D" w:rsidP="00521F33"/>
    <w:p w:rsidR="00E11E5D" w:rsidRDefault="00E11E5D" w:rsidP="00521F33"/>
    <w:p w:rsidR="00504F52" w:rsidRDefault="00504F52" w:rsidP="00504F52">
      <w:pPr>
        <w:shd w:val="clear" w:color="auto" w:fill="ECF1F5"/>
        <w:rPr>
          <w:rFonts w:ascii="Verdana" w:hAnsi="Verdana" w:cs="Helvetica"/>
          <w:b/>
          <w:bCs/>
          <w:color w:val="000000"/>
          <w:sz w:val="14"/>
          <w:szCs w:val="14"/>
        </w:rPr>
      </w:pPr>
      <w:r>
        <w:rPr>
          <w:rFonts w:ascii="Verdana" w:hAnsi="Verdana" w:cs="Helvetica"/>
          <w:b/>
          <w:bCs/>
          <w:noProof/>
          <w:color w:val="000080"/>
          <w:sz w:val="14"/>
          <w:szCs w:val="14"/>
          <w:lang w:eastAsia="it-IT"/>
        </w:rPr>
        <w:drawing>
          <wp:inline distT="0" distB="0" distL="0" distR="0">
            <wp:extent cx="361950" cy="361950"/>
            <wp:effectExtent l="0" t="0" r="0" b="0"/>
            <wp:docPr id="282" name="Immagine 282" descr="Cambio Visualizzazione">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Cambio Visualizzazione">
                      <a:hlinkClick r:id="rId33"/>
                    </pic:cNvPr>
                    <pic:cNvPicPr>
                      <a:picLocks noChangeAspect="1" noChangeArrowheads="1"/>
                    </pic:cNvPicPr>
                  </pic:nvPicPr>
                  <pic:blipFill>
                    <a:blip r:embed="rId24"/>
                    <a:srcRect/>
                    <a:stretch>
                      <a:fillRect/>
                    </a:stretch>
                  </pic:blipFill>
                  <pic:spPr bwMode="auto">
                    <a:xfrm>
                      <a:off x="0" y="0"/>
                      <a:ext cx="361950" cy="361950"/>
                    </a:xfrm>
                    <a:prstGeom prst="rect">
                      <a:avLst/>
                    </a:prstGeom>
                    <a:noFill/>
                    <a:ln w="9525">
                      <a:noFill/>
                      <a:miter lim="800000"/>
                      <a:headEnd/>
                      <a:tailEnd/>
                    </a:ln>
                  </pic:spPr>
                </pic:pic>
              </a:graphicData>
            </a:graphic>
          </wp:inline>
        </w:drawing>
      </w:r>
      <w:r>
        <w:rPr>
          <w:rFonts w:ascii="Verdana" w:hAnsi="Verdana" w:cs="Helvetica"/>
          <w:b/>
          <w:bCs/>
          <w:color w:val="000000"/>
          <w:sz w:val="14"/>
          <w:szCs w:val="14"/>
        </w:rPr>
        <w:t> </w:t>
      </w:r>
      <w:r>
        <w:rPr>
          <w:rFonts w:ascii="Verdana" w:hAnsi="Verdana" w:cs="Helvetica"/>
          <w:b/>
          <w:bCs/>
          <w:noProof/>
          <w:color w:val="000000"/>
          <w:sz w:val="14"/>
          <w:szCs w:val="14"/>
          <w:lang w:eastAsia="it-IT"/>
        </w:rPr>
        <w:drawing>
          <wp:inline distT="0" distB="0" distL="0" distR="0">
            <wp:extent cx="95250" cy="95250"/>
            <wp:effectExtent l="19050" t="0" r="0" b="0"/>
            <wp:docPr id="283" name="Immagine 283" descr="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 » "/>
                    <pic:cNvPicPr>
                      <a:picLocks noChangeAspect="1" noChangeArrowheads="1"/>
                    </pic:cNvPicPr>
                  </pic:nvPicPr>
                  <pic:blipFill>
                    <a:blip r:embed="rId25"/>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hAnsi="Verdana" w:cs="Helvetica"/>
          <w:b/>
          <w:bCs/>
          <w:color w:val="000000"/>
          <w:sz w:val="14"/>
          <w:szCs w:val="14"/>
        </w:rPr>
        <w:t xml:space="preserve"> </w:t>
      </w:r>
      <w:hyperlink r:id="rId34" w:history="1">
        <w:r>
          <w:rPr>
            <w:rStyle w:val="Collegamentoipertestuale"/>
            <w:rFonts w:cs="Helvetica"/>
            <w:sz w:val="14"/>
            <w:szCs w:val="14"/>
          </w:rPr>
          <w:t xml:space="preserve">ARGOMENTI </w:t>
        </w:r>
      </w:hyperlink>
      <w:r>
        <w:rPr>
          <w:rFonts w:ascii="Verdana" w:hAnsi="Verdana" w:cs="Helvetica"/>
          <w:b/>
          <w:bCs/>
          <w:noProof/>
          <w:color w:val="000000"/>
          <w:sz w:val="14"/>
          <w:szCs w:val="14"/>
          <w:lang w:eastAsia="it-IT"/>
        </w:rPr>
        <w:drawing>
          <wp:inline distT="0" distB="0" distL="0" distR="0">
            <wp:extent cx="95250" cy="95250"/>
            <wp:effectExtent l="19050" t="0" r="0" b="0"/>
            <wp:docPr id="284" name="Immagine 284" descr="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 » "/>
                    <pic:cNvPicPr>
                      <a:picLocks noChangeAspect="1" noChangeArrowheads="1"/>
                    </pic:cNvPicPr>
                  </pic:nvPicPr>
                  <pic:blipFill>
                    <a:blip r:embed="rId25"/>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Style w:val="Enfasigrassetto"/>
          <w:rFonts w:ascii="Verdana" w:hAnsi="Verdana" w:cs="Helvetica"/>
          <w:color w:val="000000"/>
          <w:sz w:val="14"/>
          <w:szCs w:val="14"/>
        </w:rPr>
        <w:t>LR147-93</w:t>
      </w:r>
    </w:p>
    <w:p w:rsidR="00504F52" w:rsidRDefault="00166B59" w:rsidP="00504F52">
      <w:pPr>
        <w:rPr>
          <w:rFonts w:ascii="Helvetica" w:hAnsi="Helvetica" w:cs="Helvetica"/>
          <w:color w:val="000000"/>
          <w:sz w:val="24"/>
          <w:szCs w:val="24"/>
        </w:rPr>
      </w:pPr>
      <w:r w:rsidRPr="00166B59">
        <w:rPr>
          <w:rFonts w:ascii="Helvetica" w:hAnsi="Helvetica" w:cs="Helvetica"/>
          <w:color w:val="000000"/>
        </w:rPr>
        <w:pict>
          <v:rect id="_x0000_i1041" style="width:0;height:1.5pt" o:hralign="center" o:hrstd="t" o:hrnoshade="t" o:hr="t" fillcolor="navy" stroked="f"/>
        </w:pict>
      </w:r>
    </w:p>
    <w:p w:rsidR="00504F52" w:rsidRDefault="00504F52" w:rsidP="00504F52">
      <w:pPr>
        <w:pStyle w:val="Titolo1"/>
        <w:jc w:val="center"/>
        <w:rPr>
          <w:rFonts w:ascii="Verdana" w:hAnsi="Verdana" w:cs="Helvetica"/>
          <w:color w:val="000080"/>
        </w:rPr>
      </w:pPr>
      <w:r>
        <w:rPr>
          <w:rFonts w:ascii="Verdana" w:hAnsi="Verdana" w:cs="Helvetica"/>
          <w:color w:val="000080"/>
        </w:rPr>
        <w:t xml:space="preserve">Deliberazione Giunta Regionale - 22 febbraio 1993, n. 147-23154 </w:t>
      </w:r>
    </w:p>
    <w:p w:rsidR="00504F52" w:rsidRDefault="00504F52" w:rsidP="00504F52">
      <w:pPr>
        <w:pStyle w:val="Titolo2"/>
        <w:jc w:val="center"/>
        <w:rPr>
          <w:rFonts w:ascii="Verdana" w:hAnsi="Verdana" w:cs="Helvetica"/>
          <w:i/>
          <w:iCs/>
          <w:color w:val="000000"/>
          <w:sz w:val="24"/>
          <w:szCs w:val="24"/>
        </w:rPr>
      </w:pPr>
      <w:r>
        <w:rPr>
          <w:rFonts w:ascii="Verdana" w:hAnsi="Verdana" w:cs="Helvetica"/>
          <w:i/>
          <w:iCs/>
          <w:color w:val="000000"/>
          <w:sz w:val="24"/>
          <w:szCs w:val="24"/>
        </w:rPr>
        <w:t xml:space="preserve">"Comunità alloggio e centri diurni per soggetti handicappati. Adeguamento della normativa regionale alla legge 5 febbraio 1992, n. 104." </w:t>
      </w:r>
    </w:p>
    <w:p w:rsidR="00504F52" w:rsidRDefault="00504F52" w:rsidP="00504F52">
      <w:pPr>
        <w:pStyle w:val="NormaleWeb"/>
        <w:ind w:firstLine="480"/>
        <w:jc w:val="both"/>
        <w:rPr>
          <w:rFonts w:ascii="Verdana" w:hAnsi="Verdana" w:cs="Helvetica"/>
          <w:color w:val="000000"/>
          <w:sz w:val="19"/>
          <w:szCs w:val="19"/>
        </w:rPr>
      </w:pPr>
      <w:r>
        <w:rPr>
          <w:rFonts w:ascii="Verdana" w:hAnsi="Verdana" w:cs="Helvetica"/>
          <w:color w:val="000000"/>
          <w:sz w:val="19"/>
          <w:szCs w:val="19"/>
        </w:rPr>
        <w:t xml:space="preserve">A relazione dell'Assessore </w:t>
      </w:r>
      <w:proofErr w:type="spellStart"/>
      <w:r>
        <w:rPr>
          <w:rFonts w:ascii="Verdana" w:hAnsi="Verdana" w:cs="Helvetica"/>
          <w:color w:val="000000"/>
          <w:sz w:val="19"/>
          <w:szCs w:val="19"/>
        </w:rPr>
        <w:t>Bergoglio</w:t>
      </w:r>
      <w:proofErr w:type="spellEnd"/>
      <w:r>
        <w:rPr>
          <w:rFonts w:ascii="Verdana" w:hAnsi="Verdana" w:cs="Helvetica"/>
          <w:color w:val="000000"/>
          <w:sz w:val="19"/>
          <w:szCs w:val="19"/>
        </w:rPr>
        <w:t xml:space="preserve"> e del Presidente </w:t>
      </w:r>
      <w:proofErr w:type="spellStart"/>
      <w:r>
        <w:rPr>
          <w:rFonts w:ascii="Verdana" w:hAnsi="Verdana" w:cs="Helvetica"/>
          <w:color w:val="000000"/>
          <w:sz w:val="19"/>
          <w:szCs w:val="19"/>
        </w:rPr>
        <w:t>Brizio</w:t>
      </w:r>
      <w:proofErr w:type="spellEnd"/>
      <w:r>
        <w:rPr>
          <w:rFonts w:ascii="Verdana" w:hAnsi="Verdana" w:cs="Helvetica"/>
          <w:color w:val="000000"/>
          <w:sz w:val="19"/>
          <w:szCs w:val="19"/>
        </w:rPr>
        <w:t xml:space="preserve">:     Vista la legge 5 febbraio 1992, n. 104, che fornisce le indicazioni quadro per l'assistenza, l'integrazione sociale e i diritti delle persone handicappate e consi-derato che le norme in essa contenute costituiscono i principi dell'ordinamento della Repubblica in materia; visto che i punti 3.8 e 3.10 dell'Allegato 1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23 aprile 1990, n. 37, l'art. 9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 settembre 1991, n. 44 e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332-8498 del 2 agosto 1991 contengono prescrizioni che risultano in contrasto con quanto disposto dall'art. 10 della richiamata legge quadro; considerato che le predette indicazioni regionali sono superate dalla normati-va nazionale, nelle more dell'approvazione della nuova legge di piano socio-sani-tario regionale, al fine di adeguare alla normativa nazionale le disposizioni regionali;   La giunta regionale unanime, Delibera   Le comunità alloggio ed i centri diurni per soggetti handicappati debbono essere in possesso dell'autorizzazione regionale di cui all'art. 27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37/90. La cura e la riabilitazione delle persone handicappate ospitate nelle predette strutture si realizzano con programmi che prevedono prestazioni sani-tarie e sociali integrate tra loro, che valorizzino le abilità di ogni persona handicappata e agiscano sulla globalità della situazione di handicap coinvolgen-do la famiglia e la comunità secondo le indicazioni dell'art. 7 della citata legge 104. Ai fini gestionali, alle attività a rilievo sanitario svolte in dette strutture sono applicabili le norme contenute nelle deliberazioni del Consiglio Regionale attua-tive del </w:t>
      </w:r>
      <w:proofErr w:type="spellStart"/>
      <w:r>
        <w:rPr>
          <w:rFonts w:ascii="Verdana" w:hAnsi="Verdana" w:cs="Helvetica"/>
          <w:color w:val="000000"/>
          <w:sz w:val="19"/>
          <w:szCs w:val="19"/>
        </w:rPr>
        <w:t>D.P.C.M.</w:t>
      </w:r>
      <w:proofErr w:type="spellEnd"/>
      <w:r>
        <w:rPr>
          <w:rFonts w:ascii="Verdana" w:hAnsi="Verdana" w:cs="Helvetica"/>
          <w:color w:val="000000"/>
          <w:sz w:val="19"/>
          <w:szCs w:val="19"/>
        </w:rPr>
        <w:t xml:space="preserve"> 8 agosto 1985. In attesa che vengano definiti gli </w:t>
      </w:r>
      <w:proofErr w:type="spellStart"/>
      <w:r>
        <w:rPr>
          <w:rFonts w:ascii="Verdana" w:hAnsi="Verdana" w:cs="Helvetica"/>
          <w:color w:val="000000"/>
          <w:sz w:val="19"/>
          <w:szCs w:val="19"/>
        </w:rPr>
        <w:t>standards</w:t>
      </w:r>
      <w:proofErr w:type="spellEnd"/>
      <w:r>
        <w:rPr>
          <w:rFonts w:ascii="Verdana" w:hAnsi="Verdana" w:cs="Helvetica"/>
          <w:color w:val="000000"/>
          <w:sz w:val="19"/>
          <w:szCs w:val="19"/>
        </w:rPr>
        <w:t xml:space="preserve"> di cui all'art. 8, lett. l), della legge 104/92, i requisiti strutturali dei presidi sopra citati sono quelli previsti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 giugno 1992. In particolare, le comunità alloggio di nuova edificazione o ristrutturazione devono possedere le caratteristiche delle: a) RAF 10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per disabili medio gravi; b) RAF 20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per disabili gravissimi. c) Centro diurno 10 ospiti e centro diurno 20 ospiti: strutture costituite dai servizi generali, ausiliari collettivi e sanitari delle RAF 10 o 20 posti letto. Si precisa che i servizi ausiliari dovranno essere sostituiti con locali adibiti ad attività occupazionali od ambulatorio; le strutture residenziali, anche riducendo la capienza abitativa, possono prevedere 1 o 2 posti ad ogni </w:t>
      </w:r>
      <w:r>
        <w:rPr>
          <w:rFonts w:ascii="Verdana" w:hAnsi="Verdana" w:cs="Helvetica"/>
          <w:color w:val="000000"/>
          <w:sz w:val="19"/>
          <w:szCs w:val="19"/>
        </w:rPr>
        <w:lastRenderedPageBreak/>
        <w:t>nucleo per pronta accoglienza o foresteria. La congruità strutturale dei presidi già funzionanti è valutata, con il supporto della Commissione tecnica di valutazione di seguito indicata, dalla Commissione di vigilanza dell'</w:t>
      </w:r>
      <w:proofErr w:type="spellStart"/>
      <w:r>
        <w:rPr>
          <w:rFonts w:ascii="Verdana" w:hAnsi="Verdana" w:cs="Helvetica"/>
          <w:color w:val="000000"/>
          <w:sz w:val="19"/>
          <w:szCs w:val="19"/>
        </w:rPr>
        <w:t>U.S.S</w:t>
      </w:r>
      <w:proofErr w:type="spellEnd"/>
      <w:r>
        <w:rPr>
          <w:rFonts w:ascii="Verdana" w:hAnsi="Verdana" w:cs="Helvetica"/>
          <w:color w:val="000000"/>
          <w:sz w:val="19"/>
          <w:szCs w:val="19"/>
        </w:rPr>
        <w:t xml:space="preserve"> L, che per le strutture residenziali verifica l'esistenza dei requisiti strutturali minimi previsti per la CASA, oltre al locale ambulatorio ed al bagno assistito a norma dell'allegato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 giugno 1992, anche i centri diurni dovranno rispettare, per quanto compatibili, i requisiti minimi previsti per la CASA, tenendo presente che la verifica di congruità degli ambienti diurni deve essere effettuata in base alle attività da svolgersi ed all'affluenza dell'utenza prevista. I presidi in costruzione alla data di entrata in vigore della presente normativa e quelli già costruiti ma non ancora funzionanti debbono possedere i requisiti strutturali richiesti dalla normativa vigente all'atto dell'approvazione del progetto. Ai fini dell'inserimento dei soggetti handicappati nelle comunità alloggio o centri diurni l'U.S.S.L. istituisce, entro 30 giorni dalla pubblicazione del presente provvedimento, una Commissione tecnica per la valutazione degli interventi da attuare, caso per caso, nei confronti dei soggetti stessi. Detta Commissione, di norma, è costituita dà: a) 1 medico (neurologo o psichiatra o neuropsichiatra infantile); b) 1 coordinatore socio-assistenziale o un suo delegato; c) 1 educatore. Tutti i casi vanno valutati sulla base dell'accertamento dell'handicap di cui all'art. 4 della legge 104/92 e tenendo conto di quanto previsto dall'art. 19 della stessa legge; le situazioni riconosciute di gravità determinano priorità nei programmi e negli interventi. Le strutture rientranti nelle tipologie precedentemente indicate, già autorizzate dalla Giunta Regionale ai sensi dell'art. 28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37/90 mantengono l'autorizzazione già acquisita; le U.S.S.L. competenti, con proprio provvedimento, prendono atto che dette strutture rientrano tra i presidi socio-assistenziali oggetto della presente deliberazione. La deliberazione della </w:t>
      </w:r>
      <w:proofErr w:type="spellStart"/>
      <w:r>
        <w:rPr>
          <w:rFonts w:ascii="Verdana" w:hAnsi="Verdana" w:cs="Helvetica"/>
          <w:color w:val="000000"/>
          <w:sz w:val="19"/>
          <w:szCs w:val="19"/>
        </w:rPr>
        <w:t>G.R.</w:t>
      </w:r>
      <w:proofErr w:type="spellEnd"/>
      <w:r>
        <w:rPr>
          <w:rFonts w:ascii="Verdana" w:hAnsi="Verdana" w:cs="Helvetica"/>
          <w:color w:val="000000"/>
          <w:sz w:val="19"/>
          <w:szCs w:val="19"/>
        </w:rPr>
        <w:t xml:space="preserve"> n. 332-8498 del 2 agosto 1991 è da ritenersi superata.   omissis   </w:t>
      </w:r>
    </w:p>
    <w:p w:rsidR="00504F52" w:rsidRDefault="00166B59" w:rsidP="00504F52">
      <w:pPr>
        <w:rPr>
          <w:rFonts w:ascii="Helvetica" w:hAnsi="Helvetica" w:cs="Helvetica"/>
          <w:color w:val="000000"/>
          <w:sz w:val="24"/>
          <w:szCs w:val="24"/>
        </w:rPr>
      </w:pPr>
      <w:r w:rsidRPr="00166B59">
        <w:rPr>
          <w:rFonts w:ascii="Helvetica" w:hAnsi="Helvetica" w:cs="Helvetica"/>
          <w:color w:val="000000"/>
        </w:rPr>
        <w:pict>
          <v:rect id="_x0000_i1042" style="width:0;height:1.5pt" o:hralign="center" o:hrstd="t" o:hrnoshade="t" o:hr="t" fillcolor="navy" stroked="f"/>
        </w:pict>
      </w:r>
    </w:p>
    <w:p w:rsidR="00504F52" w:rsidRDefault="00504F52" w:rsidP="00504F52">
      <w:pPr>
        <w:pStyle w:val="Iniziomodulo-z"/>
      </w:pPr>
      <w:r>
        <w:t>Inizio modulo</w:t>
      </w:r>
    </w:p>
    <w:p w:rsidR="00504F52" w:rsidRDefault="00166B59" w:rsidP="00504F52">
      <w:pPr>
        <w:pStyle w:val="NormaleWeb"/>
        <w:rPr>
          <w:rFonts w:ascii="Helvetica" w:hAnsi="Helvetica" w:cs="Helvetica"/>
          <w:color w:val="000000"/>
        </w:rPr>
      </w:pPr>
      <w:r>
        <w:rPr>
          <w:rFonts w:ascii="Helvetica" w:hAnsi="Helvetica" w:cs="Helvetica"/>
          <w:color w:val="000000"/>
        </w:rPr>
        <w:object w:dxaOrig="4320" w:dyaOrig="4320">
          <v:shape id="_x0000_i1080" type="#_x0000_t75" style="width:1in;height:18pt" o:ole="">
            <v:imagedata r:id="rId35" o:title=""/>
          </v:shape>
          <w:control r:id="rId36" w:name="DefaultOcxName7" w:shapeid="_x0000_i1080"/>
        </w:object>
      </w:r>
      <w:r w:rsidR="00504F52">
        <w:rPr>
          <w:rStyle w:val="Enfasigrassetto"/>
          <w:rFonts w:ascii="Helvetica" w:hAnsi="Helvetica" w:cs="Helvetica"/>
          <w:color w:val="000000"/>
        </w:rPr>
        <w:t xml:space="preserve">Cerca nel sito: </w:t>
      </w:r>
      <w:r>
        <w:rPr>
          <w:rFonts w:ascii="Helvetica" w:hAnsi="Helvetica" w:cs="Helvetica"/>
          <w:color w:val="000000"/>
        </w:rPr>
        <w:object w:dxaOrig="4320" w:dyaOrig="4320">
          <v:shape id="_x0000_i1086" type="#_x0000_t75" style="width:53.25pt;height:18pt" o:ole="">
            <v:imagedata r:id="rId37" o:title=""/>
          </v:shape>
          <w:control r:id="rId38" w:name="DefaultOcxName13" w:shapeid="_x0000_i1086"/>
        </w:object>
      </w:r>
      <w:r w:rsidR="00504F52">
        <w:rPr>
          <w:rFonts w:ascii="Helvetica" w:hAnsi="Helvetica" w:cs="Helvetica"/>
          <w:color w:val="000000"/>
        </w:rPr>
        <w:t xml:space="preserve">  </w:t>
      </w:r>
      <w:r>
        <w:rPr>
          <w:rFonts w:ascii="Helvetica" w:hAnsi="Helvetica" w:cs="Helvetica"/>
          <w:color w:val="000000"/>
        </w:rPr>
        <w:object w:dxaOrig="4320" w:dyaOrig="4320">
          <v:shape id="_x0000_i1089" type="#_x0000_t75" style="width:32.25pt;height:21.75pt" o:ole="">
            <v:imagedata r:id="rId39" o:title=""/>
          </v:shape>
          <w:control r:id="rId40" w:name="DefaultOcxName23" w:shapeid="_x0000_i1089"/>
        </w:object>
      </w:r>
    </w:p>
    <w:p w:rsidR="00504F52" w:rsidRDefault="00504F52" w:rsidP="00504F52">
      <w:pPr>
        <w:pStyle w:val="Finemodulo-z"/>
      </w:pPr>
      <w:r>
        <w:t>Fine modulo</w:t>
      </w:r>
    </w:p>
    <w:p w:rsidR="00E11E5D" w:rsidRDefault="00E11E5D" w:rsidP="00521F33"/>
    <w:p w:rsidR="00504F52" w:rsidRDefault="00504F52" w:rsidP="00521F33"/>
    <w:p w:rsidR="00504F52" w:rsidRDefault="00504F52" w:rsidP="00521F33"/>
    <w:p w:rsidR="00504F52" w:rsidRDefault="00504F52" w:rsidP="00521F33"/>
    <w:p w:rsidR="00504F52" w:rsidRDefault="00504F52" w:rsidP="00521F33"/>
    <w:p w:rsidR="00EA5207" w:rsidRDefault="00EA5207" w:rsidP="00EA5207">
      <w:pPr>
        <w:shd w:val="clear" w:color="auto" w:fill="ECF1F5"/>
        <w:rPr>
          <w:rFonts w:ascii="Verdana" w:hAnsi="Verdana" w:cs="Helvetica"/>
          <w:b/>
          <w:bCs/>
          <w:color w:val="000000"/>
          <w:sz w:val="14"/>
          <w:szCs w:val="14"/>
        </w:rPr>
      </w:pPr>
      <w:r>
        <w:rPr>
          <w:rFonts w:ascii="Verdana" w:hAnsi="Verdana" w:cs="Helvetica"/>
          <w:b/>
          <w:bCs/>
          <w:noProof/>
          <w:color w:val="000080"/>
          <w:sz w:val="14"/>
          <w:szCs w:val="14"/>
          <w:lang w:eastAsia="it-IT"/>
        </w:rPr>
        <w:drawing>
          <wp:inline distT="0" distB="0" distL="0" distR="0">
            <wp:extent cx="361950" cy="361950"/>
            <wp:effectExtent l="0" t="0" r="0" b="0"/>
            <wp:docPr id="346" name="Immagine 346" descr="Cambio Visualizzazione">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Cambio Visualizzazione">
                      <a:hlinkClick r:id="rId41"/>
                    </pic:cNvPr>
                    <pic:cNvPicPr>
                      <a:picLocks noChangeAspect="1" noChangeArrowheads="1"/>
                    </pic:cNvPicPr>
                  </pic:nvPicPr>
                  <pic:blipFill>
                    <a:blip r:embed="rId24"/>
                    <a:srcRect/>
                    <a:stretch>
                      <a:fillRect/>
                    </a:stretch>
                  </pic:blipFill>
                  <pic:spPr bwMode="auto">
                    <a:xfrm>
                      <a:off x="0" y="0"/>
                      <a:ext cx="361950" cy="361950"/>
                    </a:xfrm>
                    <a:prstGeom prst="rect">
                      <a:avLst/>
                    </a:prstGeom>
                    <a:noFill/>
                    <a:ln w="9525">
                      <a:noFill/>
                      <a:miter lim="800000"/>
                      <a:headEnd/>
                      <a:tailEnd/>
                    </a:ln>
                  </pic:spPr>
                </pic:pic>
              </a:graphicData>
            </a:graphic>
          </wp:inline>
        </w:drawing>
      </w:r>
      <w:r>
        <w:rPr>
          <w:rFonts w:ascii="Verdana" w:hAnsi="Verdana" w:cs="Helvetica"/>
          <w:b/>
          <w:bCs/>
          <w:color w:val="000000"/>
          <w:sz w:val="14"/>
          <w:szCs w:val="14"/>
        </w:rPr>
        <w:t> </w:t>
      </w:r>
      <w:r>
        <w:rPr>
          <w:rFonts w:ascii="Verdana" w:hAnsi="Verdana" w:cs="Helvetica"/>
          <w:b/>
          <w:bCs/>
          <w:noProof/>
          <w:color w:val="000000"/>
          <w:sz w:val="14"/>
          <w:szCs w:val="14"/>
          <w:lang w:eastAsia="it-IT"/>
        </w:rPr>
        <w:drawing>
          <wp:inline distT="0" distB="0" distL="0" distR="0">
            <wp:extent cx="95250" cy="95250"/>
            <wp:effectExtent l="19050" t="0" r="0" b="0"/>
            <wp:docPr id="347" name="Immagine 347" descr="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 » "/>
                    <pic:cNvPicPr>
                      <a:picLocks noChangeAspect="1" noChangeArrowheads="1"/>
                    </pic:cNvPicPr>
                  </pic:nvPicPr>
                  <pic:blipFill>
                    <a:blip r:embed="rId25"/>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hAnsi="Verdana" w:cs="Helvetica"/>
          <w:b/>
          <w:bCs/>
          <w:color w:val="000000"/>
          <w:sz w:val="14"/>
          <w:szCs w:val="14"/>
        </w:rPr>
        <w:t xml:space="preserve"> </w:t>
      </w:r>
      <w:hyperlink r:id="rId42" w:history="1">
        <w:r>
          <w:rPr>
            <w:rStyle w:val="Collegamentoipertestuale"/>
            <w:rFonts w:cs="Helvetica"/>
            <w:sz w:val="14"/>
            <w:szCs w:val="14"/>
          </w:rPr>
          <w:t xml:space="preserve">ARGOMENTI </w:t>
        </w:r>
      </w:hyperlink>
      <w:r>
        <w:rPr>
          <w:rFonts w:ascii="Verdana" w:hAnsi="Verdana" w:cs="Helvetica"/>
          <w:b/>
          <w:bCs/>
          <w:noProof/>
          <w:color w:val="000000"/>
          <w:sz w:val="14"/>
          <w:szCs w:val="14"/>
          <w:lang w:eastAsia="it-IT"/>
        </w:rPr>
        <w:drawing>
          <wp:inline distT="0" distB="0" distL="0" distR="0">
            <wp:extent cx="95250" cy="95250"/>
            <wp:effectExtent l="19050" t="0" r="0" b="0"/>
            <wp:docPr id="348" name="Immagine 348" descr="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 » "/>
                    <pic:cNvPicPr>
                      <a:picLocks noChangeAspect="1" noChangeArrowheads="1"/>
                    </pic:cNvPicPr>
                  </pic:nvPicPr>
                  <pic:blipFill>
                    <a:blip r:embed="rId25"/>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Style w:val="Enfasigrassetto"/>
          <w:rFonts w:ascii="Verdana" w:hAnsi="Verdana" w:cs="Helvetica"/>
          <w:color w:val="000000"/>
          <w:sz w:val="14"/>
          <w:szCs w:val="14"/>
        </w:rPr>
        <w:t>DE11-98</w:t>
      </w:r>
    </w:p>
    <w:p w:rsidR="00EA5207" w:rsidRDefault="00166B59" w:rsidP="00EA5207">
      <w:pPr>
        <w:rPr>
          <w:rFonts w:ascii="Helvetica" w:hAnsi="Helvetica" w:cs="Helvetica"/>
          <w:color w:val="000000"/>
          <w:sz w:val="24"/>
          <w:szCs w:val="24"/>
        </w:rPr>
      </w:pPr>
      <w:r w:rsidRPr="00166B59">
        <w:rPr>
          <w:rFonts w:ascii="Helvetica" w:hAnsi="Helvetica" w:cs="Helvetica"/>
          <w:color w:val="000000"/>
        </w:rPr>
        <w:pict>
          <v:rect id="_x0000_i1049" style="width:0;height:1.5pt" o:hralign="center" o:hrstd="t" o:hrnoshade="t" o:hr="t" fillcolor="navy" stroked="f"/>
        </w:pict>
      </w:r>
    </w:p>
    <w:p w:rsidR="00EA5207" w:rsidRDefault="00EA5207" w:rsidP="00EA5207">
      <w:pPr>
        <w:pStyle w:val="Titolo1"/>
        <w:jc w:val="center"/>
        <w:rPr>
          <w:rFonts w:ascii="Verdana" w:hAnsi="Verdana" w:cs="Helvetica"/>
          <w:color w:val="000080"/>
        </w:rPr>
      </w:pPr>
      <w:r>
        <w:rPr>
          <w:rFonts w:ascii="Verdana" w:hAnsi="Verdana" w:cs="Helvetica"/>
          <w:color w:val="000080"/>
        </w:rPr>
        <w:t xml:space="preserve">Deliberazione della Giunta Regionale - 15 aprile 1998, n. 11-24370 </w:t>
      </w:r>
    </w:p>
    <w:p w:rsidR="00EA5207" w:rsidRDefault="00EA5207" w:rsidP="00EA5207">
      <w:pPr>
        <w:pStyle w:val="Titolo2"/>
        <w:jc w:val="center"/>
        <w:rPr>
          <w:rFonts w:ascii="Verdana" w:hAnsi="Verdana" w:cs="Helvetica"/>
          <w:i/>
          <w:iCs/>
          <w:color w:val="000000"/>
          <w:sz w:val="24"/>
          <w:szCs w:val="24"/>
        </w:rPr>
      </w:pPr>
      <w:r>
        <w:rPr>
          <w:rFonts w:ascii="Verdana" w:hAnsi="Verdana" w:cs="Helvetica"/>
          <w:i/>
          <w:iCs/>
          <w:color w:val="000000"/>
          <w:sz w:val="24"/>
          <w:szCs w:val="24"/>
        </w:rPr>
        <w:t xml:space="preserve">"Comunità alloggio e Centri Diurni destinati a persone disabili. Integrazione alle Decreto della Giunta Regionale n. 147-23154 del 22 febbraio 93 e n. 60-33850 del 18 aprile 94". </w:t>
      </w:r>
    </w:p>
    <w:p w:rsidR="00EA5207" w:rsidRDefault="00EA5207" w:rsidP="00EA5207">
      <w:pPr>
        <w:pStyle w:val="NormaleWeb"/>
        <w:ind w:firstLine="480"/>
        <w:jc w:val="both"/>
        <w:rPr>
          <w:rFonts w:ascii="Verdana" w:hAnsi="Verdana" w:cs="Helvetica"/>
          <w:color w:val="000000"/>
          <w:sz w:val="19"/>
          <w:szCs w:val="19"/>
        </w:rPr>
      </w:pPr>
      <w:r>
        <w:rPr>
          <w:rFonts w:ascii="Verdana" w:hAnsi="Verdana" w:cs="Helvetica"/>
          <w:color w:val="000000"/>
          <w:sz w:val="19"/>
          <w:szCs w:val="19"/>
        </w:rPr>
        <w:br/>
        <w:t xml:space="preserve">A relazione dell'Assessore </w:t>
      </w:r>
      <w:proofErr w:type="spellStart"/>
      <w:r>
        <w:rPr>
          <w:rFonts w:ascii="Verdana" w:hAnsi="Verdana" w:cs="Helvetica"/>
          <w:color w:val="000000"/>
          <w:sz w:val="19"/>
          <w:szCs w:val="19"/>
        </w:rPr>
        <w:t>Goglio</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In coerenza con le linee programmatiche regionali proposte con le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34-23400 del 9.12.1997 </w:t>
      </w:r>
      <w:r>
        <w:rPr>
          <w:rFonts w:ascii="Verdana" w:hAnsi="Verdana" w:cs="Helvetica"/>
          <w:color w:val="000000"/>
          <w:sz w:val="19"/>
          <w:szCs w:val="19"/>
        </w:rPr>
        <w:lastRenderedPageBreak/>
        <w:t xml:space="preserve">e n. 230-23699 del 22.12.1997 relativamente alla qualificazione ed al potenziamento dei servizi socio-sanitari destinati alle persone disabili; </w:t>
      </w:r>
      <w:r>
        <w:rPr>
          <w:rFonts w:ascii="Verdana" w:hAnsi="Verdana" w:cs="Helvetica"/>
          <w:color w:val="000000"/>
          <w:sz w:val="19"/>
          <w:szCs w:val="19"/>
        </w:rPr>
        <w:br/>
        <w:t> </w:t>
      </w:r>
      <w:r>
        <w:rPr>
          <w:rFonts w:ascii="Verdana" w:hAnsi="Verdana" w:cs="Helvetica"/>
          <w:color w:val="000000"/>
          <w:sz w:val="19"/>
          <w:szCs w:val="19"/>
        </w:rPr>
        <w:br/>
        <w:t xml:space="preserve">considerato che le sopracitate linee programmatiche, in attuazione della legge quadro nazionale 104/92, riconoscono nell'ambito del progetto disabili specificità, potenzialità, bisogni estremamente differenziati a seconda della patologia, dell'integrazione socio-relazionale e della condizione familiare dei soggetti portatori di handicap; </w:t>
      </w:r>
      <w:r>
        <w:rPr>
          <w:rFonts w:ascii="Verdana" w:hAnsi="Verdana" w:cs="Helvetica"/>
          <w:color w:val="000000"/>
          <w:sz w:val="19"/>
          <w:szCs w:val="19"/>
        </w:rPr>
        <w:br/>
        <w:t> </w:t>
      </w:r>
      <w:r>
        <w:rPr>
          <w:rFonts w:ascii="Verdana" w:hAnsi="Verdana" w:cs="Helvetica"/>
          <w:color w:val="000000"/>
          <w:sz w:val="19"/>
          <w:szCs w:val="19"/>
        </w:rPr>
        <w:br/>
        <w:t xml:space="preserve">richiamate altresì le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38/92, 147/93 e 60/94 che dettavano prescrizioni strutturali, dimensionali e norme per l'autorizzazione al funzionamento; </w:t>
      </w:r>
      <w:r>
        <w:rPr>
          <w:rFonts w:ascii="Verdana" w:hAnsi="Verdana" w:cs="Helvetica"/>
          <w:color w:val="000000"/>
          <w:sz w:val="19"/>
          <w:szCs w:val="19"/>
        </w:rPr>
        <w:br/>
        <w:t> </w:t>
      </w:r>
      <w:r>
        <w:rPr>
          <w:rFonts w:ascii="Verdana" w:hAnsi="Verdana" w:cs="Helvetica"/>
          <w:color w:val="000000"/>
          <w:sz w:val="19"/>
          <w:szCs w:val="19"/>
        </w:rPr>
        <w:br/>
        <w:t xml:space="preserve">si rende necessario, alla luce delle deliberazioni di Giunta regionale sopraindicate, integrare i requisiti strutturali ed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delle tipologie di presidi socio-sanitari denominati Comunità Alloggio e Centri Diurni. </w:t>
      </w:r>
      <w:r>
        <w:rPr>
          <w:rFonts w:ascii="Verdana" w:hAnsi="Verdana" w:cs="Helvetica"/>
          <w:color w:val="000000"/>
          <w:sz w:val="19"/>
          <w:szCs w:val="19"/>
        </w:rPr>
        <w:br/>
        <w:t> </w:t>
      </w:r>
      <w:r>
        <w:rPr>
          <w:rFonts w:ascii="Verdana" w:hAnsi="Verdana" w:cs="Helvetica"/>
          <w:color w:val="000000"/>
          <w:sz w:val="19"/>
          <w:szCs w:val="19"/>
        </w:rPr>
        <w:br/>
        <w:t xml:space="preserve">Comunità Alloggio: presidi socio sanitari destinati a persone disabili con una capacità massima di 10 posti letto. </w:t>
      </w:r>
      <w:r>
        <w:rPr>
          <w:rFonts w:ascii="Verdana" w:hAnsi="Verdana" w:cs="Helvetica"/>
          <w:color w:val="000000"/>
          <w:sz w:val="19"/>
          <w:szCs w:val="19"/>
        </w:rPr>
        <w:br/>
        <w:t> </w:t>
      </w:r>
      <w:r>
        <w:rPr>
          <w:rFonts w:ascii="Verdana" w:hAnsi="Verdana" w:cs="Helvetica"/>
          <w:color w:val="000000"/>
          <w:sz w:val="19"/>
          <w:szCs w:val="19"/>
        </w:rPr>
        <w:br/>
        <w:t>L'autorizzazione al funzionamento è da riferirsi alle seguenti normative:</w:t>
      </w:r>
      <w:r>
        <w:rPr>
          <w:rFonts w:ascii="Verdana" w:hAnsi="Verdana" w:cs="Helvetica"/>
          <w:color w:val="000000"/>
          <w:sz w:val="19"/>
          <w:szCs w:val="19"/>
        </w:rPr>
        <w:br/>
        <w:t xml:space="preserve">a) requisiti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n. 230-23699 del 22.12.1997;</w:t>
      </w:r>
      <w:r>
        <w:rPr>
          <w:rFonts w:ascii="Verdana" w:hAnsi="Verdana" w:cs="Helvetica"/>
          <w:color w:val="000000"/>
          <w:sz w:val="19"/>
          <w:szCs w:val="19"/>
        </w:rPr>
        <w:br/>
        <w:t xml:space="preserve">b) requisiti strutturali: requisiti minimi previsti per la C.A.S.A., oltre al bagno assistito, a norma dell'allegato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Nel caso in cui la struttura sia destinata ad ospitare disabili motori, non sono ammesse le soluzioni tecniche definite al punto 4.1.13 del D.M. 236/89 (montascale). </w:t>
      </w:r>
      <w:r>
        <w:rPr>
          <w:rFonts w:ascii="Verdana" w:hAnsi="Verdana" w:cs="Helvetica"/>
          <w:color w:val="000000"/>
          <w:sz w:val="19"/>
          <w:szCs w:val="19"/>
        </w:rPr>
        <w:br/>
        <w:t> </w:t>
      </w:r>
      <w:r>
        <w:rPr>
          <w:rFonts w:ascii="Verdana" w:hAnsi="Verdana" w:cs="Helvetica"/>
          <w:color w:val="000000"/>
          <w:sz w:val="19"/>
          <w:szCs w:val="19"/>
        </w:rPr>
        <w:br/>
        <w:t xml:space="preserve">Centri Diurni: presidi socio-sanitari a ciclo diurno con una capienza massima di 20 ospiti. </w:t>
      </w:r>
      <w:r>
        <w:rPr>
          <w:rFonts w:ascii="Verdana" w:hAnsi="Verdana" w:cs="Helvetica"/>
          <w:color w:val="000000"/>
          <w:sz w:val="19"/>
          <w:szCs w:val="19"/>
        </w:rPr>
        <w:br/>
        <w:t> </w:t>
      </w:r>
      <w:r>
        <w:rPr>
          <w:rFonts w:ascii="Verdana" w:hAnsi="Verdana" w:cs="Helvetica"/>
          <w:color w:val="000000"/>
          <w:sz w:val="19"/>
          <w:szCs w:val="19"/>
        </w:rPr>
        <w:br/>
        <w:t xml:space="preserve">Pur essendo destinati alla stessa utenza prevista per i Centri Diurni Socio Terapeutici Riabilitativi - </w:t>
      </w:r>
      <w:proofErr w:type="spellStart"/>
      <w:r>
        <w:rPr>
          <w:rFonts w:ascii="Verdana" w:hAnsi="Verdana" w:cs="Helvetica"/>
          <w:color w:val="000000"/>
          <w:sz w:val="19"/>
          <w:szCs w:val="19"/>
        </w:rPr>
        <w:t>R.A.F.-</w:t>
      </w:r>
      <w:proofErr w:type="spellEnd"/>
      <w:r>
        <w:rPr>
          <w:rFonts w:ascii="Verdana" w:hAnsi="Verdana" w:cs="Helvetica"/>
          <w:color w:val="000000"/>
          <w:sz w:val="19"/>
          <w:szCs w:val="19"/>
        </w:rPr>
        <w:t xml:space="preserve">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34-23400 del 09.12.1997) e garantendo analoghi programmi di recupero e socializzazione, non rientrano nella tipologia suddetta in ordine ai requisiti strutturali. </w:t>
      </w:r>
      <w:r>
        <w:rPr>
          <w:rFonts w:ascii="Verdana" w:hAnsi="Verdana" w:cs="Helvetica"/>
          <w:color w:val="000000"/>
          <w:sz w:val="19"/>
          <w:szCs w:val="19"/>
        </w:rPr>
        <w:br/>
        <w:t> </w:t>
      </w:r>
      <w:r>
        <w:rPr>
          <w:rFonts w:ascii="Verdana" w:hAnsi="Verdana" w:cs="Helvetica"/>
          <w:color w:val="000000"/>
          <w:sz w:val="19"/>
          <w:szCs w:val="19"/>
        </w:rPr>
        <w:br/>
        <w:t xml:space="preserve">Si tratta di centri diurni fortemente integrati nel contesto locale, che si avvalgono di risorse e strutture presenti sul territorio e garantiscono, attraverso progetti individualizzati, la partecipazione degli ospiti ad attività esterne organicamente strutturate. </w:t>
      </w:r>
      <w:r>
        <w:rPr>
          <w:rFonts w:ascii="Verdana" w:hAnsi="Verdana" w:cs="Helvetica"/>
          <w:color w:val="000000"/>
          <w:sz w:val="19"/>
          <w:szCs w:val="19"/>
        </w:rPr>
        <w:br/>
        <w:t> </w:t>
      </w:r>
      <w:r>
        <w:rPr>
          <w:rFonts w:ascii="Verdana" w:hAnsi="Verdana" w:cs="Helvetica"/>
          <w:color w:val="000000"/>
          <w:sz w:val="19"/>
          <w:szCs w:val="19"/>
        </w:rPr>
        <w:br/>
        <w:t>L'autorizzazione al -funzionamento è da riferirsi alle seguenti normative:</w:t>
      </w:r>
      <w:r>
        <w:rPr>
          <w:rFonts w:ascii="Verdana" w:hAnsi="Verdana" w:cs="Helvetica"/>
          <w:color w:val="000000"/>
          <w:sz w:val="19"/>
          <w:szCs w:val="19"/>
        </w:rPr>
        <w:br/>
        <w:t xml:space="preserve">a) requisiti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w:t>
      </w:r>
      <w:r>
        <w:rPr>
          <w:rFonts w:ascii="Verdana" w:hAnsi="Verdana" w:cs="Helvetica"/>
          <w:color w:val="000000"/>
          <w:sz w:val="19"/>
          <w:szCs w:val="19"/>
        </w:rPr>
        <w:br/>
        <w:t xml:space="preserve">b)requisiti strutturali: requisiti minimi previsti per i servizi generali, collettivi e ausiliari previsti per la C.A.S.A. a norma dell'allegato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tenendo presente che la verifica di congruità degli ambienti diurni deve essere effettuata in base alle attività da svolgersi ed all'affluenza dell'utenza prevista. </w:t>
      </w:r>
      <w:r>
        <w:rPr>
          <w:rFonts w:ascii="Verdana" w:hAnsi="Verdana" w:cs="Helvetica"/>
          <w:color w:val="000000"/>
          <w:sz w:val="19"/>
          <w:szCs w:val="19"/>
        </w:rPr>
        <w:br/>
        <w:t> </w:t>
      </w:r>
      <w:r>
        <w:rPr>
          <w:rFonts w:ascii="Verdana" w:hAnsi="Verdana" w:cs="Helvetica"/>
          <w:color w:val="000000"/>
          <w:sz w:val="19"/>
          <w:szCs w:val="19"/>
        </w:rPr>
        <w:br/>
        <w:t>ciò premesso,</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147-23154 del 22.02.1993;</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60-33850 del 18.04.1994;</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34-23400 del 9.12.1997;</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w:t>
      </w:r>
      <w:r>
        <w:rPr>
          <w:rFonts w:ascii="Verdana" w:hAnsi="Verdana" w:cs="Helvetica"/>
          <w:color w:val="000000"/>
          <w:sz w:val="19"/>
          <w:szCs w:val="19"/>
        </w:rPr>
        <w:br/>
        <w:t xml:space="preserve">la Giunta regionale, unanime, </w:t>
      </w:r>
      <w:r>
        <w:rPr>
          <w:rFonts w:ascii="Verdana" w:hAnsi="Verdana" w:cs="Helvetica"/>
          <w:color w:val="000000"/>
          <w:sz w:val="19"/>
          <w:szCs w:val="19"/>
        </w:rPr>
        <w:br/>
        <w:t> </w:t>
      </w:r>
      <w:r>
        <w:rPr>
          <w:rFonts w:ascii="Verdana" w:hAnsi="Verdana" w:cs="Helvetica"/>
          <w:color w:val="000000"/>
          <w:sz w:val="19"/>
          <w:szCs w:val="19"/>
        </w:rPr>
        <w:br/>
        <w:t>Delibera</w:t>
      </w:r>
      <w:r>
        <w:rPr>
          <w:rFonts w:ascii="Verdana" w:hAnsi="Verdana" w:cs="Helvetica"/>
          <w:color w:val="000000"/>
          <w:sz w:val="19"/>
          <w:szCs w:val="19"/>
        </w:rPr>
        <w:br/>
        <w:t> </w:t>
      </w:r>
      <w:r>
        <w:rPr>
          <w:rFonts w:ascii="Verdana" w:hAnsi="Verdana" w:cs="Helvetica"/>
          <w:color w:val="000000"/>
          <w:sz w:val="19"/>
          <w:szCs w:val="19"/>
        </w:rPr>
        <w:br/>
        <w:t xml:space="preserve">di integrare i requisiti strutturali ed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delle tipologie di presidi socio-sanitari denominati Comunità Alloggio e Centri Diurni. </w:t>
      </w:r>
      <w:r>
        <w:rPr>
          <w:rFonts w:ascii="Verdana" w:hAnsi="Verdana" w:cs="Helvetica"/>
          <w:color w:val="000000"/>
          <w:sz w:val="19"/>
          <w:szCs w:val="19"/>
        </w:rPr>
        <w:br/>
        <w:t> </w:t>
      </w:r>
      <w:r>
        <w:rPr>
          <w:rFonts w:ascii="Verdana" w:hAnsi="Verdana" w:cs="Helvetica"/>
          <w:color w:val="000000"/>
          <w:sz w:val="19"/>
          <w:szCs w:val="19"/>
        </w:rPr>
        <w:br/>
        <w:t xml:space="preserve">Comunità Alloggio: presidi socio sanitari destinati a persone disabili con una capacità massima di 10 posti letto. </w:t>
      </w:r>
      <w:r>
        <w:rPr>
          <w:rFonts w:ascii="Verdana" w:hAnsi="Verdana" w:cs="Helvetica"/>
          <w:color w:val="000000"/>
          <w:sz w:val="19"/>
          <w:szCs w:val="19"/>
        </w:rPr>
        <w:br/>
        <w:t> </w:t>
      </w:r>
      <w:r>
        <w:rPr>
          <w:rFonts w:ascii="Verdana" w:hAnsi="Verdana" w:cs="Helvetica"/>
          <w:color w:val="000000"/>
          <w:sz w:val="19"/>
          <w:szCs w:val="19"/>
        </w:rPr>
        <w:br/>
        <w:t>L'autorizzazione al funzionamento è da riferirsi alle seguenti normative:</w:t>
      </w:r>
      <w:r>
        <w:rPr>
          <w:rFonts w:ascii="Verdana" w:hAnsi="Verdana" w:cs="Helvetica"/>
          <w:color w:val="000000"/>
          <w:sz w:val="19"/>
          <w:szCs w:val="19"/>
        </w:rPr>
        <w:br/>
        <w:t xml:space="preserve">a) requisiti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w:t>
      </w:r>
      <w:r>
        <w:rPr>
          <w:rFonts w:ascii="Verdana" w:hAnsi="Verdana" w:cs="Helvetica"/>
          <w:color w:val="000000"/>
          <w:sz w:val="19"/>
          <w:szCs w:val="19"/>
        </w:rPr>
        <w:br/>
        <w:t xml:space="preserve">b) requisiti strutturali: requisiti minimi previsti per la C.A.S.A., oltre al bagno assistito, a norma </w:t>
      </w:r>
      <w:r>
        <w:rPr>
          <w:rFonts w:ascii="Verdana" w:hAnsi="Verdana" w:cs="Helvetica"/>
          <w:color w:val="000000"/>
          <w:sz w:val="19"/>
          <w:szCs w:val="19"/>
        </w:rPr>
        <w:lastRenderedPageBreak/>
        <w:t xml:space="preserve">dell'allegato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Nel caso in cui la struttura sia destinata ad ospitare disabili motori, non sono ammesse le soluzioni tecniche definite al punto 4.1.13 del D.M. 236/89 (montascale). </w:t>
      </w:r>
      <w:r>
        <w:rPr>
          <w:rFonts w:ascii="Verdana" w:hAnsi="Verdana" w:cs="Helvetica"/>
          <w:color w:val="000000"/>
          <w:sz w:val="19"/>
          <w:szCs w:val="19"/>
        </w:rPr>
        <w:br/>
        <w:t> </w:t>
      </w:r>
      <w:r>
        <w:rPr>
          <w:rFonts w:ascii="Verdana" w:hAnsi="Verdana" w:cs="Helvetica"/>
          <w:color w:val="000000"/>
          <w:sz w:val="19"/>
          <w:szCs w:val="19"/>
        </w:rPr>
        <w:br/>
        <w:t xml:space="preserve">Centri Diurni: presidi socio-sanitari a ciclo diurno con una capienza massima di 20 ospiti. </w:t>
      </w:r>
      <w:r>
        <w:rPr>
          <w:rFonts w:ascii="Verdana" w:hAnsi="Verdana" w:cs="Helvetica"/>
          <w:color w:val="000000"/>
          <w:sz w:val="19"/>
          <w:szCs w:val="19"/>
        </w:rPr>
        <w:br/>
        <w:t> </w:t>
      </w:r>
      <w:r>
        <w:rPr>
          <w:rFonts w:ascii="Verdana" w:hAnsi="Verdana" w:cs="Helvetica"/>
          <w:color w:val="000000"/>
          <w:sz w:val="19"/>
          <w:szCs w:val="19"/>
        </w:rPr>
        <w:br/>
        <w:t xml:space="preserve">Pur essendo destinati alla stessa utenza prevista per i Centri Diurni Socio Terapeutici Riabilitativi - R.A.F. -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34-23400 del 09.12.1997) e garantendo analoghi programmi di recupero e socializzazione, non rientrano nella tipologia suddetta in ordine ai requisiti strutturali. </w:t>
      </w:r>
      <w:r>
        <w:rPr>
          <w:rFonts w:ascii="Verdana" w:hAnsi="Verdana" w:cs="Helvetica"/>
          <w:color w:val="000000"/>
          <w:sz w:val="19"/>
          <w:szCs w:val="19"/>
        </w:rPr>
        <w:br/>
        <w:t> </w:t>
      </w:r>
      <w:r>
        <w:rPr>
          <w:rFonts w:ascii="Verdana" w:hAnsi="Verdana" w:cs="Helvetica"/>
          <w:color w:val="000000"/>
          <w:sz w:val="19"/>
          <w:szCs w:val="19"/>
        </w:rPr>
        <w:br/>
        <w:t xml:space="preserve">Si tratta di centri diurni fortemente integrati nel conteso locale, che si avvalgono di risorse e strutture presenti sul territorio e garantiscono, attraverso progetti individualizzati, la partecipazione degli ospiti ad attività esterne organicamente strutturate. </w:t>
      </w:r>
      <w:r>
        <w:rPr>
          <w:rFonts w:ascii="Verdana" w:hAnsi="Verdana" w:cs="Helvetica"/>
          <w:color w:val="000000"/>
          <w:sz w:val="19"/>
          <w:szCs w:val="19"/>
        </w:rPr>
        <w:br/>
        <w:t> </w:t>
      </w:r>
      <w:r>
        <w:rPr>
          <w:rFonts w:ascii="Verdana" w:hAnsi="Verdana" w:cs="Helvetica"/>
          <w:color w:val="000000"/>
          <w:sz w:val="19"/>
          <w:szCs w:val="19"/>
        </w:rPr>
        <w:br/>
        <w:t>L'autorizzazione al funzionamento è da riferirsi alle seguenti normative:</w:t>
      </w:r>
      <w:r>
        <w:rPr>
          <w:rFonts w:ascii="Verdana" w:hAnsi="Verdana" w:cs="Helvetica"/>
          <w:color w:val="000000"/>
          <w:sz w:val="19"/>
          <w:szCs w:val="19"/>
        </w:rPr>
        <w:br/>
        <w:t xml:space="preserve">a) requisiti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w:t>
      </w:r>
      <w:r>
        <w:rPr>
          <w:rFonts w:ascii="Verdana" w:hAnsi="Verdana" w:cs="Helvetica"/>
          <w:color w:val="000000"/>
          <w:sz w:val="19"/>
          <w:szCs w:val="19"/>
        </w:rPr>
        <w:br/>
        <w:t xml:space="preserve">b) requisiti strutturali: requisiti minimi previsti per i servizi generali, collettivi e ausiliari previsti per la C.A.S.A. a norma dell'allegato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tenendo presente che la verifica di congruità degli ambienti diurni deve essere effettuata in base alle attività da svolgersi ed all'affluenza dell'utenza prevista. </w:t>
      </w:r>
      <w:r>
        <w:rPr>
          <w:rFonts w:ascii="Verdana" w:hAnsi="Verdana" w:cs="Helvetica"/>
          <w:color w:val="000000"/>
          <w:sz w:val="19"/>
          <w:szCs w:val="19"/>
        </w:rPr>
        <w:br/>
        <w:t> </w:t>
      </w:r>
      <w:r>
        <w:rPr>
          <w:rFonts w:ascii="Verdana" w:hAnsi="Verdana" w:cs="Helvetica"/>
          <w:color w:val="000000"/>
          <w:sz w:val="19"/>
          <w:szCs w:val="19"/>
        </w:rPr>
        <w:br/>
        <w:t xml:space="preserve">La presente deliberazione sarà pubblicata integralmente sul B.U. della Regione Piemonte ai sensi dell'art. 65 dello Statuto. </w:t>
      </w:r>
      <w:r>
        <w:rPr>
          <w:rFonts w:ascii="Verdana" w:hAnsi="Verdana" w:cs="Helvetica"/>
          <w:color w:val="000000"/>
          <w:sz w:val="19"/>
          <w:szCs w:val="19"/>
        </w:rPr>
        <w:br/>
        <w:t> </w:t>
      </w:r>
      <w:r>
        <w:rPr>
          <w:rFonts w:ascii="Verdana" w:hAnsi="Verdana" w:cs="Helvetica"/>
          <w:color w:val="000000"/>
          <w:sz w:val="19"/>
          <w:szCs w:val="19"/>
        </w:rPr>
        <w:br/>
        <w:t>omissis</w:t>
      </w:r>
      <w:r>
        <w:rPr>
          <w:rFonts w:ascii="Verdana" w:hAnsi="Verdana" w:cs="Helvetica"/>
          <w:color w:val="000000"/>
          <w:sz w:val="19"/>
          <w:szCs w:val="19"/>
        </w:rPr>
        <w:br/>
        <w:t> </w:t>
      </w:r>
      <w:r>
        <w:rPr>
          <w:rFonts w:ascii="Verdana" w:hAnsi="Verdana" w:cs="Helvetica"/>
          <w:color w:val="000000"/>
          <w:sz w:val="19"/>
          <w:szCs w:val="19"/>
        </w:rPr>
        <w:br/>
        <w:t>Il Presidente</w:t>
      </w:r>
      <w:r>
        <w:rPr>
          <w:rFonts w:ascii="Verdana" w:hAnsi="Verdana" w:cs="Helvetica"/>
          <w:color w:val="000000"/>
          <w:sz w:val="19"/>
          <w:szCs w:val="19"/>
        </w:rPr>
        <w:br/>
        <w:t>della Giunta Regionale</w:t>
      </w:r>
      <w:r>
        <w:rPr>
          <w:rFonts w:ascii="Verdana" w:hAnsi="Verdana" w:cs="Helvetica"/>
          <w:color w:val="000000"/>
          <w:sz w:val="19"/>
          <w:szCs w:val="19"/>
        </w:rPr>
        <w:br/>
        <w:t xml:space="preserve">Enzo Ghigo </w:t>
      </w:r>
      <w:r>
        <w:rPr>
          <w:rFonts w:ascii="Verdana" w:hAnsi="Verdana" w:cs="Helvetica"/>
          <w:color w:val="000000"/>
          <w:sz w:val="19"/>
          <w:szCs w:val="19"/>
        </w:rPr>
        <w:br/>
        <w:t> </w:t>
      </w:r>
      <w:r>
        <w:rPr>
          <w:rFonts w:ascii="Verdana" w:hAnsi="Verdana" w:cs="Helvetica"/>
          <w:color w:val="000000"/>
          <w:sz w:val="19"/>
          <w:szCs w:val="19"/>
        </w:rPr>
        <w:br/>
        <w:t>Segreteria della Giunta</w:t>
      </w:r>
      <w:r>
        <w:rPr>
          <w:rFonts w:ascii="Verdana" w:hAnsi="Verdana" w:cs="Helvetica"/>
          <w:color w:val="000000"/>
          <w:sz w:val="19"/>
          <w:szCs w:val="19"/>
        </w:rPr>
        <w:br/>
        <w:t>Il funzionario verbalizzante</w:t>
      </w:r>
      <w:r>
        <w:rPr>
          <w:rFonts w:ascii="Verdana" w:hAnsi="Verdana" w:cs="Helvetica"/>
          <w:color w:val="000000"/>
          <w:sz w:val="19"/>
          <w:szCs w:val="19"/>
        </w:rPr>
        <w:br/>
        <w:t xml:space="preserve">Laura BERTINO </w:t>
      </w:r>
      <w:r>
        <w:rPr>
          <w:rFonts w:ascii="Verdana" w:hAnsi="Verdana" w:cs="Helvetica"/>
          <w:color w:val="000000"/>
          <w:sz w:val="19"/>
          <w:szCs w:val="19"/>
        </w:rPr>
        <w:br/>
        <w:t> </w:t>
      </w:r>
      <w:r>
        <w:rPr>
          <w:rFonts w:ascii="Verdana" w:hAnsi="Verdana" w:cs="Helvetica"/>
          <w:color w:val="000000"/>
          <w:sz w:val="19"/>
          <w:szCs w:val="19"/>
        </w:rPr>
        <w:br/>
        <w:t xml:space="preserve">Estratto dal libro verbali delle deliberazioni assunte dalla Giunta Regionale in adunanza 15 aprile 1998. </w:t>
      </w:r>
    </w:p>
    <w:p w:rsidR="00EA5207" w:rsidRDefault="00166B59" w:rsidP="00EA5207">
      <w:pPr>
        <w:rPr>
          <w:rFonts w:ascii="Helvetica" w:hAnsi="Helvetica" w:cs="Helvetica"/>
          <w:color w:val="000000"/>
          <w:sz w:val="24"/>
          <w:szCs w:val="24"/>
        </w:rPr>
      </w:pPr>
      <w:r w:rsidRPr="00166B59">
        <w:rPr>
          <w:rFonts w:ascii="Helvetica" w:hAnsi="Helvetica" w:cs="Helvetica"/>
          <w:color w:val="000000"/>
        </w:rPr>
        <w:pict>
          <v:rect id="_x0000_i1050" style="width:0;height:1.5pt" o:hralign="center" o:hrstd="t" o:hrnoshade="t" o:hr="t" fillcolor="navy" stroked="f"/>
        </w:pict>
      </w:r>
    </w:p>
    <w:p w:rsidR="00EA5207" w:rsidRDefault="00EA5207" w:rsidP="00EA5207">
      <w:pPr>
        <w:pStyle w:val="Iniziomodulo-z"/>
      </w:pPr>
      <w:r>
        <w:t>Inizio modulo</w:t>
      </w:r>
    </w:p>
    <w:p w:rsidR="00EA5207" w:rsidRDefault="00166B59" w:rsidP="00EA5207">
      <w:pPr>
        <w:pStyle w:val="NormaleWeb"/>
        <w:rPr>
          <w:rFonts w:ascii="Helvetica" w:hAnsi="Helvetica" w:cs="Helvetica"/>
          <w:color w:val="000000"/>
        </w:rPr>
      </w:pPr>
      <w:r>
        <w:rPr>
          <w:rFonts w:ascii="Helvetica" w:hAnsi="Helvetica" w:cs="Helvetica"/>
          <w:color w:val="000000"/>
        </w:rPr>
        <w:object w:dxaOrig="4320" w:dyaOrig="4320">
          <v:shape id="_x0000_i1092" type="#_x0000_t75" style="width:1in;height:18pt" o:ole="">
            <v:imagedata r:id="rId43" o:title=""/>
          </v:shape>
          <w:control r:id="rId44" w:name="DefaultOcxName8" w:shapeid="_x0000_i1092"/>
        </w:object>
      </w:r>
      <w:r w:rsidR="00EA5207">
        <w:rPr>
          <w:rStyle w:val="Enfasigrassetto"/>
          <w:rFonts w:ascii="Helvetica" w:hAnsi="Helvetica" w:cs="Helvetica"/>
          <w:color w:val="000000"/>
        </w:rPr>
        <w:t xml:space="preserve">Cerca nel sito: </w:t>
      </w:r>
      <w:r>
        <w:rPr>
          <w:rFonts w:ascii="Helvetica" w:hAnsi="Helvetica" w:cs="Helvetica"/>
          <w:color w:val="000000"/>
        </w:rPr>
        <w:object w:dxaOrig="4320" w:dyaOrig="4320">
          <v:shape id="_x0000_i1098" type="#_x0000_t75" style="width:53.25pt;height:18pt" o:ole="">
            <v:imagedata r:id="rId45" o:title=""/>
          </v:shape>
          <w:control r:id="rId46" w:name="DefaultOcxName14" w:shapeid="_x0000_i1098"/>
        </w:object>
      </w:r>
      <w:r w:rsidR="00EA5207">
        <w:rPr>
          <w:rFonts w:ascii="Helvetica" w:hAnsi="Helvetica" w:cs="Helvetica"/>
          <w:color w:val="000000"/>
        </w:rPr>
        <w:t xml:space="preserve">  </w:t>
      </w:r>
      <w:r>
        <w:rPr>
          <w:rFonts w:ascii="Helvetica" w:hAnsi="Helvetica" w:cs="Helvetica"/>
          <w:color w:val="000000"/>
        </w:rPr>
        <w:object w:dxaOrig="4320" w:dyaOrig="4320">
          <v:shape id="_x0000_i1101" type="#_x0000_t75" style="width:32.25pt;height:21.75pt" o:ole="">
            <v:imagedata r:id="rId47" o:title=""/>
          </v:shape>
          <w:control r:id="rId48" w:name="DefaultOcxName24" w:shapeid="_x0000_i1101"/>
        </w:object>
      </w:r>
    </w:p>
    <w:p w:rsidR="00EA5207" w:rsidRDefault="00EA5207" w:rsidP="00EA5207">
      <w:pPr>
        <w:pStyle w:val="Finemodulo-z"/>
      </w:pPr>
      <w:r>
        <w:t>Fine modulo</w:t>
      </w:r>
    </w:p>
    <w:p w:rsidR="00E11E5D" w:rsidRDefault="00E11E5D" w:rsidP="00521F33"/>
    <w:sectPr w:rsidR="00E11E5D" w:rsidSect="00521F33">
      <w:pgSz w:w="11906" w:h="16838"/>
      <w:pgMar w:top="1417" w:right="99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21F33"/>
    <w:rsid w:val="000244E7"/>
    <w:rsid w:val="00153E9F"/>
    <w:rsid w:val="00166B59"/>
    <w:rsid w:val="002436DC"/>
    <w:rsid w:val="00504F52"/>
    <w:rsid w:val="00521F33"/>
    <w:rsid w:val="008932FC"/>
    <w:rsid w:val="00B75547"/>
    <w:rsid w:val="00BF625F"/>
    <w:rsid w:val="00BF6DCE"/>
    <w:rsid w:val="00C14E0B"/>
    <w:rsid w:val="00CF3DF1"/>
    <w:rsid w:val="00E11E5D"/>
    <w:rsid w:val="00E954B6"/>
    <w:rsid w:val="00EA5207"/>
    <w:rsid w:val="00F020E7"/>
    <w:rsid w:val="00F3300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360" w:lineRule="auto"/>
        <w:ind w:firstLine="45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paragraph" w:styleId="Titolo1">
    <w:name w:val="heading 1"/>
    <w:basedOn w:val="Normale"/>
    <w:next w:val="Normale"/>
    <w:link w:val="Titolo1Carattere"/>
    <w:uiPriority w:val="9"/>
    <w:qFormat/>
    <w:rsid w:val="00F330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F3300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153E9F"/>
    <w:pPr>
      <w:spacing w:before="100" w:beforeAutospacing="1" w:after="100" w:afterAutospacing="1" w:line="240" w:lineRule="auto"/>
      <w:ind w:firstLine="0"/>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521F33"/>
    <w:rPr>
      <w:color w:val="791400"/>
      <w:u w:val="single"/>
    </w:rPr>
  </w:style>
  <w:style w:type="paragraph" w:styleId="NormaleWeb">
    <w:name w:val="Normal (Web)"/>
    <w:basedOn w:val="Normale"/>
    <w:uiPriority w:val="99"/>
    <w:unhideWhenUsed/>
    <w:rsid w:val="00521F33"/>
    <w:pPr>
      <w:spacing w:before="100" w:beforeAutospacing="1" w:after="100" w:afterAutospacing="1" w:line="240" w:lineRule="auto"/>
      <w:ind w:firstLine="0"/>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521F33"/>
    <w:pPr>
      <w:pBdr>
        <w:bottom w:val="single" w:sz="6" w:space="1" w:color="auto"/>
      </w:pBdr>
      <w:spacing w:line="240" w:lineRule="auto"/>
      <w:ind w:firstLine="0"/>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521F33"/>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521F33"/>
    <w:pPr>
      <w:pBdr>
        <w:top w:val="single" w:sz="6" w:space="1" w:color="auto"/>
      </w:pBdr>
      <w:spacing w:line="240" w:lineRule="auto"/>
      <w:ind w:firstLine="0"/>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521F33"/>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521F33"/>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21F33"/>
    <w:rPr>
      <w:rFonts w:ascii="Tahoma" w:hAnsi="Tahoma" w:cs="Tahoma"/>
      <w:sz w:val="16"/>
      <w:szCs w:val="16"/>
    </w:rPr>
  </w:style>
  <w:style w:type="character" w:customStyle="1" w:styleId="Titolo3Carattere">
    <w:name w:val="Titolo 3 Carattere"/>
    <w:basedOn w:val="Carpredefinitoparagrafo"/>
    <w:link w:val="Titolo3"/>
    <w:uiPriority w:val="9"/>
    <w:rsid w:val="00153E9F"/>
    <w:rPr>
      <w:rFonts w:ascii="Times New Roman" w:eastAsia="Times New Roman" w:hAnsi="Times New Roman" w:cs="Times New Roman"/>
      <w:b/>
      <w:bCs/>
      <w:sz w:val="27"/>
      <w:szCs w:val="27"/>
      <w:lang w:eastAsia="it-IT"/>
    </w:rPr>
  </w:style>
  <w:style w:type="character" w:styleId="MacchinadascrivereHTML">
    <w:name w:val="HTML Typewriter"/>
    <w:basedOn w:val="Carpredefinitoparagrafo"/>
    <w:uiPriority w:val="99"/>
    <w:semiHidden/>
    <w:unhideWhenUsed/>
    <w:rsid w:val="00153E9F"/>
    <w:rPr>
      <w:rFonts w:ascii="Courier New" w:eastAsia="Times New Roman" w:hAnsi="Courier New" w:cs="Courier New"/>
      <w:sz w:val="20"/>
      <w:szCs w:val="20"/>
    </w:rPr>
  </w:style>
  <w:style w:type="paragraph" w:styleId="PreformattatoHTML">
    <w:name w:val="HTML Preformatted"/>
    <w:basedOn w:val="Normale"/>
    <w:link w:val="PreformattatoHTMLCarattere"/>
    <w:uiPriority w:val="99"/>
    <w:semiHidden/>
    <w:unhideWhenUsed/>
    <w:rsid w:val="00153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153E9F"/>
    <w:rPr>
      <w:rFonts w:ascii="Courier New" w:eastAsia="Times New Roman" w:hAnsi="Courier New" w:cs="Courier New"/>
      <w:sz w:val="20"/>
      <w:szCs w:val="20"/>
      <w:lang w:eastAsia="it-IT"/>
    </w:rPr>
  </w:style>
  <w:style w:type="character" w:customStyle="1" w:styleId="Titolo1Carattere">
    <w:name w:val="Titolo 1 Carattere"/>
    <w:basedOn w:val="Carpredefinitoparagrafo"/>
    <w:link w:val="Titolo1"/>
    <w:uiPriority w:val="9"/>
    <w:rsid w:val="00F3300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F3300F"/>
    <w:rPr>
      <w:rFonts w:asciiTheme="majorHAnsi" w:eastAsiaTheme="majorEastAsia" w:hAnsiTheme="majorHAnsi" w:cstheme="majorBidi"/>
      <w:b/>
      <w:bCs/>
      <w:color w:val="4F81BD" w:themeColor="accent1"/>
      <w:sz w:val="26"/>
      <w:szCs w:val="26"/>
    </w:rPr>
  </w:style>
  <w:style w:type="character" w:styleId="Enfasigrassetto">
    <w:name w:val="Strong"/>
    <w:basedOn w:val="Carpredefinitoparagrafo"/>
    <w:uiPriority w:val="22"/>
    <w:qFormat/>
    <w:rsid w:val="00F3300F"/>
    <w:rPr>
      <w:b/>
      <w:bCs/>
    </w:rPr>
  </w:style>
</w:styles>
</file>

<file path=word/webSettings.xml><?xml version="1.0" encoding="utf-8"?>
<w:webSettings xmlns:r="http://schemas.openxmlformats.org/officeDocument/2006/relationships" xmlns:w="http://schemas.openxmlformats.org/wordprocessingml/2006/main">
  <w:divs>
    <w:div w:id="15468752">
      <w:bodyDiv w:val="1"/>
      <w:marLeft w:val="120"/>
      <w:marRight w:val="120"/>
      <w:marTop w:val="120"/>
      <w:marBottom w:val="120"/>
      <w:divBdr>
        <w:top w:val="none" w:sz="0" w:space="0" w:color="auto"/>
        <w:left w:val="none" w:sz="0" w:space="0" w:color="auto"/>
        <w:bottom w:val="none" w:sz="0" w:space="0" w:color="auto"/>
        <w:right w:val="none" w:sz="0" w:space="0" w:color="auto"/>
      </w:divBdr>
      <w:divsChild>
        <w:div w:id="435295461">
          <w:marLeft w:val="0"/>
          <w:marRight w:val="0"/>
          <w:marTop w:val="0"/>
          <w:marBottom w:val="0"/>
          <w:divBdr>
            <w:top w:val="none" w:sz="0" w:space="0" w:color="auto"/>
            <w:left w:val="none" w:sz="0" w:space="0" w:color="auto"/>
            <w:bottom w:val="single" w:sz="18" w:space="0" w:color="000080"/>
            <w:right w:val="none" w:sz="0" w:space="0" w:color="auto"/>
          </w:divBdr>
        </w:div>
        <w:div w:id="776295837">
          <w:marLeft w:val="150"/>
          <w:marRight w:val="150"/>
          <w:marTop w:val="150"/>
          <w:marBottom w:val="150"/>
          <w:divBdr>
            <w:top w:val="none" w:sz="0" w:space="0" w:color="auto"/>
            <w:left w:val="none" w:sz="0" w:space="0" w:color="auto"/>
            <w:bottom w:val="none" w:sz="0" w:space="0" w:color="auto"/>
            <w:right w:val="none" w:sz="0" w:space="0" w:color="auto"/>
          </w:divBdr>
        </w:div>
      </w:divsChild>
    </w:div>
    <w:div w:id="175729861">
      <w:marLeft w:val="0"/>
      <w:marRight w:val="0"/>
      <w:marTop w:val="0"/>
      <w:marBottom w:val="0"/>
      <w:divBdr>
        <w:top w:val="none" w:sz="0" w:space="0" w:color="auto"/>
        <w:left w:val="none" w:sz="0" w:space="0" w:color="auto"/>
        <w:bottom w:val="none" w:sz="0" w:space="0" w:color="auto"/>
        <w:right w:val="none" w:sz="0" w:space="0" w:color="auto"/>
      </w:divBdr>
      <w:divsChild>
        <w:div w:id="516892259">
          <w:marLeft w:val="0"/>
          <w:marRight w:val="0"/>
          <w:marTop w:val="0"/>
          <w:marBottom w:val="0"/>
          <w:divBdr>
            <w:top w:val="none" w:sz="0" w:space="0" w:color="auto"/>
            <w:left w:val="none" w:sz="0" w:space="0" w:color="auto"/>
            <w:bottom w:val="none" w:sz="0" w:space="0" w:color="auto"/>
            <w:right w:val="none" w:sz="0" w:space="0" w:color="auto"/>
          </w:divBdr>
          <w:divsChild>
            <w:div w:id="572397440">
              <w:marLeft w:val="0"/>
              <w:marRight w:val="0"/>
              <w:marTop w:val="0"/>
              <w:marBottom w:val="0"/>
              <w:divBdr>
                <w:top w:val="none" w:sz="0" w:space="0" w:color="auto"/>
                <w:left w:val="none" w:sz="0" w:space="0" w:color="auto"/>
                <w:bottom w:val="none" w:sz="0" w:space="0" w:color="auto"/>
                <w:right w:val="none" w:sz="0" w:space="0" w:color="auto"/>
              </w:divBdr>
            </w:div>
          </w:divsChild>
        </w:div>
        <w:div w:id="1221331768">
          <w:marLeft w:val="0"/>
          <w:marRight w:val="0"/>
          <w:marTop w:val="100"/>
          <w:marBottom w:val="100"/>
          <w:divBdr>
            <w:top w:val="none" w:sz="0" w:space="0" w:color="auto"/>
            <w:left w:val="none" w:sz="0" w:space="0" w:color="auto"/>
            <w:bottom w:val="none" w:sz="0" w:space="0" w:color="auto"/>
            <w:right w:val="none" w:sz="0" w:space="0" w:color="auto"/>
          </w:divBdr>
        </w:div>
        <w:div w:id="1987276589">
          <w:marLeft w:val="0"/>
          <w:marRight w:val="0"/>
          <w:marTop w:val="0"/>
          <w:marBottom w:val="0"/>
          <w:divBdr>
            <w:top w:val="none" w:sz="0" w:space="0" w:color="auto"/>
            <w:left w:val="none" w:sz="0" w:space="0" w:color="auto"/>
            <w:bottom w:val="none" w:sz="0" w:space="0" w:color="auto"/>
            <w:right w:val="none" w:sz="0" w:space="0" w:color="auto"/>
          </w:divBdr>
          <w:divsChild>
            <w:div w:id="2064790711">
              <w:marLeft w:val="0"/>
              <w:marRight w:val="0"/>
              <w:marTop w:val="100"/>
              <w:marBottom w:val="100"/>
              <w:divBdr>
                <w:top w:val="none" w:sz="0" w:space="0" w:color="auto"/>
                <w:left w:val="none" w:sz="0" w:space="0" w:color="auto"/>
                <w:bottom w:val="none" w:sz="0" w:space="0" w:color="auto"/>
                <w:right w:val="none" w:sz="0" w:space="0" w:color="auto"/>
              </w:divBdr>
            </w:div>
          </w:divsChild>
        </w:div>
        <w:div w:id="1279557441">
          <w:marLeft w:val="0"/>
          <w:marRight w:val="0"/>
          <w:marTop w:val="100"/>
          <w:marBottom w:val="100"/>
          <w:divBdr>
            <w:top w:val="none" w:sz="0" w:space="0" w:color="auto"/>
            <w:left w:val="none" w:sz="0" w:space="0" w:color="auto"/>
            <w:bottom w:val="none" w:sz="0" w:space="0" w:color="auto"/>
            <w:right w:val="none" w:sz="0" w:space="0" w:color="auto"/>
          </w:divBdr>
        </w:div>
      </w:divsChild>
    </w:div>
    <w:div w:id="177937034">
      <w:marLeft w:val="0"/>
      <w:marRight w:val="0"/>
      <w:marTop w:val="0"/>
      <w:marBottom w:val="0"/>
      <w:divBdr>
        <w:top w:val="none" w:sz="0" w:space="0" w:color="auto"/>
        <w:left w:val="none" w:sz="0" w:space="0" w:color="auto"/>
        <w:bottom w:val="none" w:sz="0" w:space="0" w:color="auto"/>
        <w:right w:val="none" w:sz="0" w:space="0" w:color="auto"/>
      </w:divBdr>
    </w:div>
    <w:div w:id="207035559">
      <w:bodyDiv w:val="1"/>
      <w:marLeft w:val="0"/>
      <w:marRight w:val="0"/>
      <w:marTop w:val="0"/>
      <w:marBottom w:val="0"/>
      <w:divBdr>
        <w:top w:val="none" w:sz="0" w:space="0" w:color="auto"/>
        <w:left w:val="none" w:sz="0" w:space="0" w:color="auto"/>
        <w:bottom w:val="none" w:sz="0" w:space="0" w:color="auto"/>
        <w:right w:val="none" w:sz="0" w:space="0" w:color="auto"/>
      </w:divBdr>
    </w:div>
    <w:div w:id="325406622">
      <w:marLeft w:val="0"/>
      <w:marRight w:val="0"/>
      <w:marTop w:val="0"/>
      <w:marBottom w:val="0"/>
      <w:divBdr>
        <w:top w:val="none" w:sz="0" w:space="0" w:color="auto"/>
        <w:left w:val="none" w:sz="0" w:space="0" w:color="auto"/>
        <w:bottom w:val="none" w:sz="0" w:space="0" w:color="auto"/>
        <w:right w:val="none" w:sz="0" w:space="0" w:color="auto"/>
      </w:divBdr>
    </w:div>
    <w:div w:id="711152517">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62542366">
          <w:marLeft w:val="0"/>
          <w:marRight w:val="0"/>
          <w:marTop w:val="0"/>
          <w:marBottom w:val="0"/>
          <w:divBdr>
            <w:top w:val="none" w:sz="0" w:space="0" w:color="auto"/>
            <w:left w:val="none" w:sz="0" w:space="0" w:color="auto"/>
            <w:bottom w:val="single" w:sz="18" w:space="0" w:color="000080"/>
            <w:right w:val="none" w:sz="0" w:space="0" w:color="auto"/>
          </w:divBdr>
        </w:div>
        <w:div w:id="245192594">
          <w:marLeft w:val="150"/>
          <w:marRight w:val="150"/>
          <w:marTop w:val="150"/>
          <w:marBottom w:val="150"/>
          <w:divBdr>
            <w:top w:val="none" w:sz="0" w:space="0" w:color="auto"/>
            <w:left w:val="none" w:sz="0" w:space="0" w:color="auto"/>
            <w:bottom w:val="none" w:sz="0" w:space="0" w:color="auto"/>
            <w:right w:val="none" w:sz="0" w:space="0" w:color="auto"/>
          </w:divBdr>
        </w:div>
      </w:divsChild>
    </w:div>
    <w:div w:id="879130361">
      <w:marLeft w:val="0"/>
      <w:marRight w:val="0"/>
      <w:marTop w:val="0"/>
      <w:marBottom w:val="0"/>
      <w:divBdr>
        <w:top w:val="none" w:sz="0" w:space="0" w:color="auto"/>
        <w:left w:val="none" w:sz="0" w:space="0" w:color="auto"/>
        <w:bottom w:val="none" w:sz="0" w:space="0" w:color="auto"/>
        <w:right w:val="none" w:sz="0" w:space="0" w:color="auto"/>
      </w:divBdr>
    </w:div>
    <w:div w:id="121635433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551183077">
          <w:marLeft w:val="0"/>
          <w:marRight w:val="0"/>
          <w:marTop w:val="0"/>
          <w:marBottom w:val="0"/>
          <w:divBdr>
            <w:top w:val="none" w:sz="0" w:space="0" w:color="auto"/>
            <w:left w:val="none" w:sz="0" w:space="0" w:color="auto"/>
            <w:bottom w:val="single" w:sz="18" w:space="0" w:color="000080"/>
            <w:right w:val="none" w:sz="0" w:space="0" w:color="auto"/>
          </w:divBdr>
        </w:div>
        <w:div w:id="1425616627">
          <w:marLeft w:val="150"/>
          <w:marRight w:val="150"/>
          <w:marTop w:val="150"/>
          <w:marBottom w:val="150"/>
          <w:divBdr>
            <w:top w:val="none" w:sz="0" w:space="0" w:color="auto"/>
            <w:left w:val="none" w:sz="0" w:space="0" w:color="auto"/>
            <w:bottom w:val="none" w:sz="0" w:space="0" w:color="auto"/>
            <w:right w:val="none" w:sz="0" w:space="0" w:color="auto"/>
          </w:divBdr>
        </w:div>
      </w:divsChild>
    </w:div>
    <w:div w:id="1640307317">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1163225">
          <w:marLeft w:val="0"/>
          <w:marRight w:val="0"/>
          <w:marTop w:val="0"/>
          <w:marBottom w:val="0"/>
          <w:divBdr>
            <w:top w:val="none" w:sz="0" w:space="0" w:color="auto"/>
            <w:left w:val="none" w:sz="0" w:space="0" w:color="auto"/>
            <w:bottom w:val="single" w:sz="18" w:space="0" w:color="000080"/>
            <w:right w:val="none" w:sz="0" w:space="0" w:color="auto"/>
          </w:divBdr>
        </w:div>
        <w:div w:id="726607857">
          <w:marLeft w:val="150"/>
          <w:marRight w:val="150"/>
          <w:marTop w:val="150"/>
          <w:marBottom w:val="150"/>
          <w:divBdr>
            <w:top w:val="none" w:sz="0" w:space="0" w:color="auto"/>
            <w:left w:val="none" w:sz="0" w:space="0" w:color="auto"/>
            <w:bottom w:val="none" w:sz="0" w:space="0" w:color="auto"/>
            <w:right w:val="none" w:sz="0" w:space="0" w:color="auto"/>
          </w:divBdr>
        </w:div>
      </w:divsChild>
    </w:div>
    <w:div w:id="1792557115">
      <w:marLeft w:val="0"/>
      <w:marRight w:val="0"/>
      <w:marTop w:val="0"/>
      <w:marBottom w:val="0"/>
      <w:divBdr>
        <w:top w:val="none" w:sz="0" w:space="0" w:color="auto"/>
        <w:left w:val="none" w:sz="0" w:space="0" w:color="auto"/>
        <w:bottom w:val="none" w:sz="0" w:space="0" w:color="auto"/>
        <w:right w:val="none" w:sz="0" w:space="0" w:color="auto"/>
      </w:divBdr>
    </w:div>
    <w:div w:id="2011328000">
      <w:marLeft w:val="0"/>
      <w:marRight w:val="0"/>
      <w:marTop w:val="0"/>
      <w:marBottom w:val="0"/>
      <w:divBdr>
        <w:top w:val="none" w:sz="0" w:space="0" w:color="auto"/>
        <w:left w:val="none" w:sz="0" w:space="0" w:color="auto"/>
        <w:bottom w:val="none" w:sz="0" w:space="0" w:color="auto"/>
        <w:right w:val="none" w:sz="0" w:space="0" w:color="auto"/>
      </w:divBdr>
      <w:divsChild>
        <w:div w:id="408429014">
          <w:marLeft w:val="0"/>
          <w:marRight w:val="0"/>
          <w:marTop w:val="0"/>
          <w:marBottom w:val="0"/>
          <w:divBdr>
            <w:top w:val="none" w:sz="0" w:space="0" w:color="auto"/>
            <w:left w:val="none" w:sz="0" w:space="0" w:color="auto"/>
            <w:bottom w:val="none" w:sz="0" w:space="0" w:color="auto"/>
            <w:right w:val="none" w:sz="0" w:space="0" w:color="auto"/>
          </w:divBdr>
          <w:divsChild>
            <w:div w:id="1676766033">
              <w:marLeft w:val="0"/>
              <w:marRight w:val="0"/>
              <w:marTop w:val="0"/>
              <w:marBottom w:val="0"/>
              <w:divBdr>
                <w:top w:val="none" w:sz="0" w:space="0" w:color="auto"/>
                <w:left w:val="none" w:sz="0" w:space="0" w:color="auto"/>
                <w:bottom w:val="none" w:sz="0" w:space="0" w:color="auto"/>
                <w:right w:val="none" w:sz="0" w:space="0" w:color="auto"/>
              </w:divBdr>
            </w:div>
          </w:divsChild>
        </w:div>
        <w:div w:id="739256410">
          <w:marLeft w:val="0"/>
          <w:marRight w:val="0"/>
          <w:marTop w:val="100"/>
          <w:marBottom w:val="100"/>
          <w:divBdr>
            <w:top w:val="none" w:sz="0" w:space="0" w:color="auto"/>
            <w:left w:val="none" w:sz="0" w:space="0" w:color="auto"/>
            <w:bottom w:val="none" w:sz="0" w:space="0" w:color="auto"/>
            <w:right w:val="none" w:sz="0" w:space="0" w:color="auto"/>
          </w:divBdr>
        </w:div>
        <w:div w:id="1721780893">
          <w:marLeft w:val="0"/>
          <w:marRight w:val="0"/>
          <w:marTop w:val="0"/>
          <w:marBottom w:val="0"/>
          <w:divBdr>
            <w:top w:val="none" w:sz="0" w:space="0" w:color="auto"/>
            <w:left w:val="none" w:sz="0" w:space="0" w:color="auto"/>
            <w:bottom w:val="none" w:sz="0" w:space="0" w:color="auto"/>
            <w:right w:val="none" w:sz="0" w:space="0" w:color="auto"/>
          </w:divBdr>
          <w:divsChild>
            <w:div w:id="196702292">
              <w:marLeft w:val="0"/>
              <w:marRight w:val="0"/>
              <w:marTop w:val="100"/>
              <w:marBottom w:val="100"/>
              <w:divBdr>
                <w:top w:val="none" w:sz="0" w:space="0" w:color="auto"/>
                <w:left w:val="none" w:sz="0" w:space="0" w:color="auto"/>
                <w:bottom w:val="none" w:sz="0" w:space="0" w:color="auto"/>
                <w:right w:val="none" w:sz="0" w:space="0" w:color="auto"/>
              </w:divBdr>
            </w:div>
          </w:divsChild>
        </w:div>
        <w:div w:id="2087412259">
          <w:marLeft w:val="0"/>
          <w:marRight w:val="0"/>
          <w:marTop w:val="100"/>
          <w:marBottom w:val="100"/>
          <w:divBdr>
            <w:top w:val="none" w:sz="0" w:space="0" w:color="auto"/>
            <w:left w:val="none" w:sz="0" w:space="0" w:color="auto"/>
            <w:bottom w:val="none" w:sz="0" w:space="0" w:color="auto"/>
            <w:right w:val="none" w:sz="0" w:space="0" w:color="auto"/>
          </w:divBdr>
        </w:div>
      </w:divsChild>
    </w:div>
    <w:div w:id="20206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amera2.ancitel.it/lrec/showcontent.do?action=searchLaw&amp;numeroLegge=1&amp;codiceRegione=PI&amp;anno=2004&amp;articolo=65" TargetMode="External"/><Relationship Id="rId18" Type="http://schemas.openxmlformats.org/officeDocument/2006/relationships/image" Target="media/image3.wmf"/><Relationship Id="rId26" Type="http://schemas.openxmlformats.org/officeDocument/2006/relationships/hyperlink" Target="http://www.comune.torino.it/pass/php/2/pagina.php?pag=310" TargetMode="External"/><Relationship Id="rId39"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control" Target="activeX/activeX3.xml"/><Relationship Id="rId34" Type="http://schemas.openxmlformats.org/officeDocument/2006/relationships/hyperlink" Target="http://www.comune.torino.it/pass/php/2/pagina.php?pag=310" TargetMode="External"/><Relationship Id="rId42" Type="http://schemas.openxmlformats.org/officeDocument/2006/relationships/hyperlink" Target="http://www.comune.torino.it/pass/php/2/pagina.php?pag=310" TargetMode="External"/><Relationship Id="rId47" Type="http://schemas.openxmlformats.org/officeDocument/2006/relationships/image" Target="media/image15.wmf"/><Relationship Id="rId50" Type="http://schemas.openxmlformats.org/officeDocument/2006/relationships/theme" Target="theme/theme1.xml"/><Relationship Id="rId7" Type="http://schemas.openxmlformats.org/officeDocument/2006/relationships/hyperlink" Target="http://camera2.ancitel.it:80/lrec/showcontent.do?action=showLaw&amp;articolo=4&amp;index=0" TargetMode="External"/><Relationship Id="rId12" Type="http://schemas.openxmlformats.org/officeDocument/2006/relationships/hyperlink" Target="http://camera2.ancitel.it/lrec/showcontent.do?action=searchLaw&amp;numeroLegge=1&amp;codiceRegione=PI&amp;anno=2004&amp;articolo=56" TargetMode="External"/><Relationship Id="rId17" Type="http://schemas.openxmlformats.org/officeDocument/2006/relationships/control" Target="activeX/activeX1.xml"/><Relationship Id="rId25" Type="http://schemas.openxmlformats.org/officeDocument/2006/relationships/image" Target="media/image6.png"/><Relationship Id="rId33" Type="http://schemas.openxmlformats.org/officeDocument/2006/relationships/hyperlink" Target="http://www.comune.torino.it/pass/php/2/pagina.php?modo=0&amp;pag=742" TargetMode="External"/><Relationship Id="rId38" Type="http://schemas.openxmlformats.org/officeDocument/2006/relationships/control" Target="activeX/activeX8.xml"/><Relationship Id="rId46" Type="http://schemas.openxmlformats.org/officeDocument/2006/relationships/control" Target="activeX/activeX11.xml"/><Relationship Id="rId2" Type="http://schemas.openxmlformats.org/officeDocument/2006/relationships/settings" Target="settings.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hyperlink" Target="http://www.comune.torino.it/pass/php/2/pagina.php?modo=0&amp;pag=749" TargetMode="External"/><Relationship Id="rId1" Type="http://schemas.openxmlformats.org/officeDocument/2006/relationships/styles" Target="styles.xml"/><Relationship Id="rId6" Type="http://schemas.openxmlformats.org/officeDocument/2006/relationships/hyperlink" Target="http://camera2.ancitel.it:80/lrec/showcontent.do?action=showLaw&amp;articolo=3&amp;index=0" TargetMode="External"/><Relationship Id="rId11" Type="http://schemas.openxmlformats.org/officeDocument/2006/relationships/hyperlink" Target="http://camera2.ancitel.it:80/lrec/showcontent.do?action=showLaw&amp;articolo=9&amp;index=0" TargetMode="External"/><Relationship Id="rId24" Type="http://schemas.openxmlformats.org/officeDocument/2006/relationships/image" Target="media/image5.png"/><Relationship Id="rId32" Type="http://schemas.openxmlformats.org/officeDocument/2006/relationships/control" Target="activeX/activeX6.xml"/><Relationship Id="rId37" Type="http://schemas.openxmlformats.org/officeDocument/2006/relationships/image" Target="media/image11.wmf"/><Relationship Id="rId40" Type="http://schemas.openxmlformats.org/officeDocument/2006/relationships/control" Target="activeX/activeX9.xml"/><Relationship Id="rId45" Type="http://schemas.openxmlformats.org/officeDocument/2006/relationships/image" Target="media/image14.wmf"/><Relationship Id="rId5" Type="http://schemas.openxmlformats.org/officeDocument/2006/relationships/hyperlink" Target="http://camera2.ancitel.it:80/lrec/showcontent.do?action=showLaw&amp;articolo=2&amp;index=0" TargetMode="External"/><Relationship Id="rId15" Type="http://schemas.openxmlformats.org/officeDocument/2006/relationships/image" Target="media/image1.gif"/><Relationship Id="rId23" Type="http://schemas.openxmlformats.org/officeDocument/2006/relationships/hyperlink" Target="http://www.comune.torino.it/pass/php/2/pagina.php?modo=0&amp;pag=741" TargetMode="External"/><Relationship Id="rId28" Type="http://schemas.openxmlformats.org/officeDocument/2006/relationships/control" Target="activeX/activeX4.xml"/><Relationship Id="rId36" Type="http://schemas.openxmlformats.org/officeDocument/2006/relationships/control" Target="activeX/activeX7.xml"/><Relationship Id="rId49" Type="http://schemas.openxmlformats.org/officeDocument/2006/relationships/fontTable" Target="fontTable.xml"/><Relationship Id="rId10" Type="http://schemas.openxmlformats.org/officeDocument/2006/relationships/hyperlink" Target="http://camera2.ancitel.it:80/lrec/showcontent.do?action=showLaw&amp;articolo=8&amp;index=0" TargetMode="External"/><Relationship Id="rId19" Type="http://schemas.openxmlformats.org/officeDocument/2006/relationships/control" Target="activeX/activeX2.xml"/><Relationship Id="rId31" Type="http://schemas.openxmlformats.org/officeDocument/2006/relationships/image" Target="media/image9.wmf"/><Relationship Id="rId44" Type="http://schemas.openxmlformats.org/officeDocument/2006/relationships/control" Target="activeX/activeX10.xml"/><Relationship Id="rId4" Type="http://schemas.openxmlformats.org/officeDocument/2006/relationships/hyperlink" Target="http://camera2.ancitel.it:80/lrec/showcontent.do?action=showLaw&amp;articolo=1&amp;index=0" TargetMode="External"/><Relationship Id="rId9" Type="http://schemas.openxmlformats.org/officeDocument/2006/relationships/hyperlink" Target="http://camera2.ancitel.it:80/lrec/showcontent.do?action=showLaw&amp;articolo=7&amp;index=0" TargetMode="External"/><Relationship Id="rId14" Type="http://schemas.openxmlformats.org/officeDocument/2006/relationships/hyperlink" Target="http://camera2.ancitel.it:80/lrec/showcontent.do?action=setPreferences&amp;index=0&amp;codiceLegge=1997043&amp;codiceRegione=PI&amp;anno=1997" TargetMode="External"/><Relationship Id="rId22" Type="http://schemas.openxmlformats.org/officeDocument/2006/relationships/hyperlink" Target="http://www.regione.piemonte.it/governo/bollettino/abbonati/2001/48/siste/index.htm" TargetMode="External"/><Relationship Id="rId27" Type="http://schemas.openxmlformats.org/officeDocument/2006/relationships/image" Target="media/image7.wmf"/><Relationship Id="rId30" Type="http://schemas.openxmlformats.org/officeDocument/2006/relationships/control" Target="activeX/activeX5.xml"/><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control" Target="activeX/activeX12.xml"/><Relationship Id="rId8" Type="http://schemas.openxmlformats.org/officeDocument/2006/relationships/hyperlink" Target="http://camera2.ancitel.it:80/lrec/showcontent.do?action=showLaw&amp;articolo=5&amp;index=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0-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18</Pages>
  <Words>7677</Words>
  <Characters>43759</Characters>
  <Application>Microsoft Office Word</Application>
  <DocSecurity>0</DocSecurity>
  <Lines>364</Lines>
  <Paragraphs>102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4</cp:revision>
  <dcterms:created xsi:type="dcterms:W3CDTF">2007-11-23T14:44:00Z</dcterms:created>
  <dcterms:modified xsi:type="dcterms:W3CDTF">2008-12-14T13:41:00Z</dcterms:modified>
</cp:coreProperties>
</file>